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3CB0D" w14:textId="1748B92B" w:rsidR="00581DA2" w:rsidRPr="00581DA2" w:rsidRDefault="00581DA2" w:rsidP="00581DA2">
      <w:pPr>
        <w:pStyle w:val="Title"/>
        <w:rPr>
          <w:sz w:val="28"/>
          <w:szCs w:val="28"/>
        </w:rPr>
      </w:pPr>
      <w:r w:rsidRPr="00581DA2">
        <w:rPr>
          <w:sz w:val="40"/>
          <w:szCs w:val="40"/>
        </w:rPr>
        <w:t>University-Level Advisory Committee on the General Education</w:t>
      </w:r>
      <w:r>
        <w:rPr>
          <w:sz w:val="40"/>
          <w:szCs w:val="40"/>
        </w:rPr>
        <w:t xml:space="preserve"> </w:t>
      </w:r>
      <w:r>
        <w:rPr>
          <w:sz w:val="40"/>
          <w:szCs w:val="40"/>
        </w:rPr>
        <w:tab/>
      </w:r>
      <w:r>
        <w:rPr>
          <w:sz w:val="40"/>
          <w:szCs w:val="40"/>
        </w:rPr>
        <w:tab/>
      </w:r>
      <w:r>
        <w:rPr>
          <w:sz w:val="40"/>
          <w:szCs w:val="40"/>
        </w:rPr>
        <w:tab/>
      </w:r>
      <w:r>
        <w:rPr>
          <w:sz w:val="40"/>
          <w:szCs w:val="40"/>
        </w:rPr>
        <w:tab/>
      </w:r>
      <w:r>
        <w:rPr>
          <w:sz w:val="40"/>
          <w:szCs w:val="40"/>
        </w:rPr>
        <w:tab/>
      </w:r>
      <w:r>
        <w:rPr>
          <w:sz w:val="40"/>
          <w:szCs w:val="40"/>
        </w:rPr>
        <w:tab/>
      </w:r>
      <w:r>
        <w:rPr>
          <w:sz w:val="40"/>
          <w:szCs w:val="40"/>
        </w:rPr>
        <w:tab/>
      </w:r>
      <w:r w:rsidRPr="00581DA2">
        <w:rPr>
          <w:color w:val="595959" w:themeColor="text1" w:themeTint="A6"/>
          <w:sz w:val="28"/>
          <w:szCs w:val="28"/>
        </w:rPr>
        <w:t xml:space="preserve">AY 2024-2025 </w:t>
      </w:r>
    </w:p>
    <w:p w14:paraId="60A0F8BC" w14:textId="77777777" w:rsidR="00581DA2" w:rsidRPr="00581DA2" w:rsidRDefault="00581DA2" w:rsidP="00581DA2">
      <w:pPr>
        <w:spacing w:after="0"/>
        <w:rPr>
          <w:rFonts w:ascii="Calibri" w:hAnsi="Calibri" w:cs="Calibri"/>
          <w:sz w:val="22"/>
          <w:szCs w:val="22"/>
        </w:rPr>
      </w:pPr>
    </w:p>
    <w:p w14:paraId="19B516DB" w14:textId="77777777" w:rsidR="00DF4319" w:rsidRDefault="00DF4319" w:rsidP="00581DA2">
      <w:pPr>
        <w:pStyle w:val="Heading2"/>
        <w:rPr>
          <w:color w:val="595959" w:themeColor="text1" w:themeTint="A6"/>
        </w:rPr>
      </w:pPr>
    </w:p>
    <w:p w14:paraId="4381765C" w14:textId="04FDDA87" w:rsidR="00581DA2" w:rsidRPr="009F06C2" w:rsidRDefault="005A7B66" w:rsidP="00581DA2">
      <w:pPr>
        <w:pStyle w:val="Heading2"/>
        <w:rPr>
          <w:color w:val="595959" w:themeColor="text1" w:themeTint="A6"/>
        </w:rPr>
      </w:pPr>
      <w:r>
        <w:rPr>
          <w:color w:val="595959" w:themeColor="text1" w:themeTint="A6"/>
        </w:rPr>
        <w:t>Overview</w:t>
      </w:r>
    </w:p>
    <w:p w14:paraId="069FDA2E" w14:textId="698C2285" w:rsidR="00581DA2" w:rsidRPr="00581DA2" w:rsidRDefault="00992326" w:rsidP="00581DA2">
      <w:pPr>
        <w:spacing w:after="0"/>
        <w:rPr>
          <w:rFonts w:ascii="Calibri" w:hAnsi="Calibri" w:cs="Calibri"/>
          <w:sz w:val="22"/>
          <w:szCs w:val="22"/>
        </w:rPr>
      </w:pPr>
      <w:r>
        <w:rPr>
          <w:rFonts w:ascii="Calibri" w:hAnsi="Calibri" w:cs="Calibri"/>
          <w:sz w:val="22"/>
          <w:szCs w:val="22"/>
        </w:rPr>
        <w:t xml:space="preserve">The General Education Program within </w:t>
      </w:r>
      <w:r w:rsidR="002F195E">
        <w:rPr>
          <w:rFonts w:ascii="Calibri" w:hAnsi="Calibri" w:cs="Calibri"/>
          <w:sz w:val="22"/>
          <w:szCs w:val="22"/>
        </w:rPr>
        <w:t>Undergraduate Education has as its main priorit</w:t>
      </w:r>
      <w:r w:rsidR="00391108">
        <w:rPr>
          <w:rFonts w:ascii="Calibri" w:hAnsi="Calibri" w:cs="Calibri"/>
          <w:sz w:val="22"/>
          <w:szCs w:val="22"/>
        </w:rPr>
        <w:t xml:space="preserve">ies and efforts in General </w:t>
      </w:r>
      <w:r w:rsidR="00860F0A">
        <w:rPr>
          <w:rFonts w:ascii="Calibri" w:hAnsi="Calibri" w:cs="Calibri"/>
          <w:sz w:val="22"/>
          <w:szCs w:val="22"/>
        </w:rPr>
        <w:t>E</w:t>
      </w:r>
      <w:r w:rsidR="00391108">
        <w:rPr>
          <w:rFonts w:ascii="Calibri" w:hAnsi="Calibri" w:cs="Calibri"/>
          <w:sz w:val="22"/>
          <w:szCs w:val="22"/>
        </w:rPr>
        <w:t xml:space="preserve">ducation </w:t>
      </w:r>
      <w:r w:rsidR="00581DA2" w:rsidRPr="00581DA2">
        <w:rPr>
          <w:rFonts w:ascii="Calibri" w:hAnsi="Calibri" w:cs="Calibri"/>
          <w:sz w:val="22"/>
          <w:szCs w:val="22"/>
        </w:rPr>
        <w:t xml:space="preserve">1) Implementing “Bookends” courses (Launch, Connection, Reflection); 2) Course approval and governance/policy; 3) Supporting </w:t>
      </w:r>
      <w:r w:rsidR="00581DA2">
        <w:rPr>
          <w:rFonts w:ascii="Calibri" w:hAnsi="Calibri" w:cs="Calibri"/>
          <w:sz w:val="22"/>
          <w:szCs w:val="22"/>
        </w:rPr>
        <w:t>s</w:t>
      </w:r>
      <w:r w:rsidR="00581DA2" w:rsidRPr="00581DA2">
        <w:rPr>
          <w:rFonts w:ascii="Calibri" w:hAnsi="Calibri" w:cs="Calibri"/>
          <w:sz w:val="22"/>
          <w:szCs w:val="22"/>
        </w:rPr>
        <w:t>tudent navigation of curriculum; and 3) Assess</w:t>
      </w:r>
      <w:r w:rsidR="00581DA2">
        <w:rPr>
          <w:rFonts w:ascii="Calibri" w:hAnsi="Calibri" w:cs="Calibri"/>
          <w:sz w:val="22"/>
          <w:szCs w:val="22"/>
        </w:rPr>
        <w:t xml:space="preserve">ing </w:t>
      </w:r>
      <w:r w:rsidR="00581DA2" w:rsidRPr="00581DA2">
        <w:rPr>
          <w:rFonts w:ascii="Calibri" w:hAnsi="Calibri" w:cs="Calibri"/>
          <w:sz w:val="22"/>
          <w:szCs w:val="22"/>
        </w:rPr>
        <w:t xml:space="preserve">program elements and of learning outcomes. </w:t>
      </w:r>
      <w:r w:rsidR="00391108">
        <w:rPr>
          <w:rFonts w:ascii="Calibri" w:hAnsi="Calibri" w:cs="Calibri"/>
          <w:sz w:val="22"/>
          <w:szCs w:val="22"/>
        </w:rPr>
        <w:t xml:space="preserve">ULAC-GE </w:t>
      </w:r>
      <w:r>
        <w:rPr>
          <w:rFonts w:ascii="Calibri" w:hAnsi="Calibri" w:cs="Calibri"/>
          <w:sz w:val="22"/>
          <w:szCs w:val="22"/>
        </w:rPr>
        <w:t>supports Undergraduate Education and the General Education program in this work</w:t>
      </w:r>
      <w:r w:rsidR="003F3ECD">
        <w:rPr>
          <w:rFonts w:ascii="Calibri" w:hAnsi="Calibri" w:cs="Calibri"/>
          <w:sz w:val="22"/>
          <w:szCs w:val="22"/>
        </w:rPr>
        <w:t xml:space="preserve"> through </w:t>
      </w:r>
      <w:r>
        <w:rPr>
          <w:rFonts w:ascii="Calibri" w:hAnsi="Calibri" w:cs="Calibri"/>
          <w:sz w:val="22"/>
          <w:szCs w:val="22"/>
        </w:rPr>
        <w:t xml:space="preserve">guidance, </w:t>
      </w:r>
      <w:r w:rsidR="003F3ECD">
        <w:rPr>
          <w:rFonts w:ascii="Calibri" w:hAnsi="Calibri" w:cs="Calibri"/>
          <w:sz w:val="22"/>
          <w:szCs w:val="22"/>
        </w:rPr>
        <w:t xml:space="preserve">oversight, and feedback about the </w:t>
      </w:r>
      <w:r w:rsidR="00F47678">
        <w:rPr>
          <w:rFonts w:ascii="Calibri" w:hAnsi="Calibri" w:cs="Calibri"/>
          <w:sz w:val="22"/>
          <w:szCs w:val="22"/>
        </w:rPr>
        <w:t>program, its implementation, and impacts.</w:t>
      </w:r>
    </w:p>
    <w:p w14:paraId="3D81C877" w14:textId="77777777" w:rsidR="00581DA2" w:rsidRPr="00581DA2" w:rsidRDefault="00581DA2" w:rsidP="00581DA2">
      <w:pPr>
        <w:spacing w:after="0"/>
        <w:rPr>
          <w:rFonts w:ascii="Calibri" w:hAnsi="Calibri" w:cs="Calibri"/>
          <w:sz w:val="22"/>
          <w:szCs w:val="22"/>
        </w:rPr>
      </w:pPr>
    </w:p>
    <w:p w14:paraId="3A6F6098" w14:textId="18A3A21B" w:rsidR="00581DA2" w:rsidRDefault="00581DA2" w:rsidP="00581DA2">
      <w:pPr>
        <w:spacing w:after="0"/>
        <w:rPr>
          <w:rFonts w:ascii="Calibri" w:hAnsi="Calibri" w:cs="Calibri"/>
          <w:sz w:val="22"/>
          <w:szCs w:val="22"/>
        </w:rPr>
      </w:pPr>
      <w:r>
        <w:rPr>
          <w:rFonts w:ascii="Calibri" w:hAnsi="Calibri" w:cs="Calibri"/>
          <w:sz w:val="22"/>
          <w:szCs w:val="22"/>
        </w:rPr>
        <w:t>ULAC and t</w:t>
      </w:r>
      <w:r w:rsidRPr="00581DA2">
        <w:rPr>
          <w:rFonts w:ascii="Calibri" w:hAnsi="Calibri" w:cs="Calibri"/>
          <w:sz w:val="22"/>
          <w:szCs w:val="22"/>
        </w:rPr>
        <w:t>he General Education program collaborate with a wide range of partners, including Institutional Research &amp; Planning, Advising, Registrar’s Office, Admissions, Communications &amp; Marketing, College curricular staff, Digital Learning/Technology, Drake Institute, and the Library.</w:t>
      </w:r>
      <w:r w:rsidR="002F195E">
        <w:rPr>
          <w:rFonts w:ascii="Calibri" w:hAnsi="Calibri" w:cs="Calibri"/>
          <w:sz w:val="22"/>
          <w:szCs w:val="22"/>
        </w:rPr>
        <w:t xml:space="preserve"> Per University Rules, course review is done in partnership with the Arts and Sciences Curriculum Committee (ASCC).</w:t>
      </w:r>
    </w:p>
    <w:p w14:paraId="56ED9397" w14:textId="77777777" w:rsidR="005A7B66" w:rsidRDefault="005A7B66" w:rsidP="005A7B66">
      <w:pPr>
        <w:spacing w:after="0"/>
        <w:rPr>
          <w:rFonts w:ascii="Calibri" w:hAnsi="Calibri" w:cs="Calibri"/>
          <w:sz w:val="22"/>
          <w:szCs w:val="22"/>
        </w:rPr>
      </w:pPr>
    </w:p>
    <w:p w14:paraId="624EA310" w14:textId="628D82A2" w:rsidR="005A7B66" w:rsidRDefault="005A7B66" w:rsidP="005A7B66">
      <w:pPr>
        <w:spacing w:after="0"/>
        <w:rPr>
          <w:rFonts w:ascii="Calibri" w:hAnsi="Calibri" w:cs="Calibri"/>
          <w:sz w:val="22"/>
          <w:szCs w:val="22"/>
        </w:rPr>
      </w:pPr>
      <w:r w:rsidRPr="00581DA2">
        <w:rPr>
          <w:rFonts w:ascii="Calibri" w:hAnsi="Calibri" w:cs="Calibri"/>
          <w:sz w:val="22"/>
          <w:szCs w:val="22"/>
        </w:rPr>
        <w:t>ULAC took action to 1) Revamp process of course review; 2) Implement a long-planned but undeveloped HIP pathway for non-English language learning; and 3) Assess</w:t>
      </w:r>
      <w:r w:rsidR="0046470B">
        <w:rPr>
          <w:rFonts w:ascii="Calibri" w:hAnsi="Calibri" w:cs="Calibri"/>
          <w:sz w:val="22"/>
          <w:szCs w:val="22"/>
        </w:rPr>
        <w:t xml:space="preserve"> GEN courses</w:t>
      </w:r>
      <w:r>
        <w:rPr>
          <w:rFonts w:ascii="Calibri" w:hAnsi="Calibri" w:cs="Calibri"/>
          <w:sz w:val="22"/>
          <w:szCs w:val="22"/>
        </w:rPr>
        <w:t>.</w:t>
      </w:r>
    </w:p>
    <w:p w14:paraId="114CB7C6" w14:textId="77777777" w:rsidR="005A7B66" w:rsidRDefault="005A7B66" w:rsidP="005A7B66">
      <w:pPr>
        <w:spacing w:after="0"/>
        <w:rPr>
          <w:rFonts w:ascii="Calibri" w:hAnsi="Calibri" w:cs="Calibri"/>
          <w:sz w:val="22"/>
          <w:szCs w:val="22"/>
        </w:rPr>
      </w:pPr>
    </w:p>
    <w:p w14:paraId="0786BBB6" w14:textId="4DA5A47B" w:rsidR="005A7B66" w:rsidRDefault="005A7B66" w:rsidP="005A7B66">
      <w:pPr>
        <w:spacing w:after="0"/>
        <w:rPr>
          <w:rFonts w:ascii="Calibri" w:hAnsi="Calibri" w:cs="Calibri"/>
          <w:sz w:val="22"/>
          <w:szCs w:val="22"/>
        </w:rPr>
      </w:pPr>
      <w:r>
        <w:rPr>
          <w:rFonts w:ascii="Calibri" w:hAnsi="Calibri" w:cs="Calibri"/>
          <w:sz w:val="22"/>
          <w:szCs w:val="22"/>
        </w:rPr>
        <w:t xml:space="preserve">Enrollment data show broad participation in GEN </w:t>
      </w:r>
      <w:r w:rsidR="00FA139F">
        <w:rPr>
          <w:rFonts w:ascii="Calibri" w:hAnsi="Calibri" w:cs="Calibri"/>
          <w:sz w:val="22"/>
          <w:szCs w:val="22"/>
        </w:rPr>
        <w:t xml:space="preserve">in terms of colleges offering courses, with </w:t>
      </w:r>
      <w:r w:rsidR="00F47678">
        <w:rPr>
          <w:rFonts w:ascii="Calibri" w:hAnsi="Calibri" w:cs="Calibri"/>
          <w:sz w:val="22"/>
          <w:szCs w:val="22"/>
        </w:rPr>
        <w:t xml:space="preserve">the College of Arts and Sciences </w:t>
      </w:r>
      <w:r w:rsidR="00FA139F">
        <w:rPr>
          <w:rFonts w:ascii="Calibri" w:hAnsi="Calibri" w:cs="Calibri"/>
          <w:sz w:val="22"/>
          <w:szCs w:val="22"/>
        </w:rPr>
        <w:t xml:space="preserve">offering the overwhelming majority of courses in Themes </w:t>
      </w:r>
      <w:r w:rsidR="00FA139F" w:rsidRPr="0046470B">
        <w:rPr>
          <w:rFonts w:ascii="Calibri" w:hAnsi="Calibri" w:cs="Calibri"/>
          <w:sz w:val="22"/>
          <w:szCs w:val="22"/>
          <w:u w:val="single"/>
        </w:rPr>
        <w:t>and</w:t>
      </w:r>
      <w:r w:rsidR="00FA139F">
        <w:rPr>
          <w:rFonts w:ascii="Calibri" w:hAnsi="Calibri" w:cs="Calibri"/>
          <w:sz w:val="22"/>
          <w:szCs w:val="22"/>
        </w:rPr>
        <w:t xml:space="preserve"> Foundations. </w:t>
      </w:r>
      <w:r w:rsidR="007C3200">
        <w:rPr>
          <w:rFonts w:ascii="Calibri" w:hAnsi="Calibri" w:cs="Calibri"/>
          <w:sz w:val="22"/>
          <w:szCs w:val="22"/>
        </w:rPr>
        <w:t xml:space="preserve">Overall enrollments have not decreased from </w:t>
      </w:r>
      <w:r w:rsidR="00F47678">
        <w:rPr>
          <w:rFonts w:ascii="Calibri" w:hAnsi="Calibri" w:cs="Calibri"/>
          <w:sz w:val="22"/>
          <w:szCs w:val="22"/>
        </w:rPr>
        <w:t>the Legacy to new GE</w:t>
      </w:r>
      <w:r w:rsidR="007C3200">
        <w:rPr>
          <w:rFonts w:ascii="Calibri" w:hAnsi="Calibri" w:cs="Calibri"/>
          <w:sz w:val="22"/>
          <w:szCs w:val="22"/>
        </w:rPr>
        <w:t>, but the distribution of these across the curriculum has shifte</w:t>
      </w:r>
      <w:r w:rsidR="003D5147">
        <w:rPr>
          <w:rFonts w:ascii="Calibri" w:hAnsi="Calibri" w:cs="Calibri"/>
          <w:sz w:val="22"/>
          <w:szCs w:val="22"/>
        </w:rPr>
        <w:t>d.  All GE categories have enrollment capacity, including the offerings within the theme “Integrative Practices</w:t>
      </w:r>
      <w:r w:rsidR="00DF4319">
        <w:rPr>
          <w:rFonts w:ascii="Calibri" w:hAnsi="Calibri" w:cs="Calibri"/>
          <w:sz w:val="22"/>
          <w:szCs w:val="22"/>
        </w:rPr>
        <w:t>.”</w:t>
      </w:r>
    </w:p>
    <w:p w14:paraId="58700518" w14:textId="77777777" w:rsidR="002E44C4" w:rsidRDefault="002E44C4" w:rsidP="005A7B66">
      <w:pPr>
        <w:spacing w:after="0"/>
        <w:rPr>
          <w:rFonts w:ascii="Calibri" w:hAnsi="Calibri" w:cs="Calibri"/>
          <w:sz w:val="22"/>
          <w:szCs w:val="22"/>
        </w:rPr>
      </w:pPr>
    </w:p>
    <w:p w14:paraId="0593339C" w14:textId="77777777" w:rsidR="003637B1" w:rsidRDefault="002E44C4" w:rsidP="005A7B66">
      <w:pPr>
        <w:spacing w:after="0"/>
        <w:rPr>
          <w:rFonts w:ascii="Calibri" w:hAnsi="Calibri" w:cs="Calibri"/>
          <w:sz w:val="22"/>
          <w:szCs w:val="22"/>
        </w:rPr>
      </w:pPr>
      <w:r>
        <w:rPr>
          <w:rFonts w:ascii="Calibri" w:hAnsi="Calibri" w:cs="Calibri"/>
          <w:sz w:val="22"/>
          <w:szCs w:val="22"/>
        </w:rPr>
        <w:t xml:space="preserve">In the tables and figures below, the college identities are abbreviated following standard internal </w:t>
      </w:r>
      <w:r w:rsidR="008A1F85">
        <w:rPr>
          <w:rFonts w:ascii="Calibri" w:hAnsi="Calibri" w:cs="Calibri"/>
          <w:sz w:val="22"/>
          <w:szCs w:val="22"/>
        </w:rPr>
        <w:t>abbreviations</w:t>
      </w:r>
      <w:r w:rsidR="003637B1">
        <w:rPr>
          <w:rFonts w:ascii="Calibri" w:hAnsi="Calibri" w:cs="Calibri"/>
          <w:sz w:val="22"/>
          <w:szCs w:val="22"/>
        </w:rPr>
        <w:t>.</w:t>
      </w:r>
    </w:p>
    <w:p w14:paraId="60B84048" w14:textId="77777777" w:rsidR="001C2C03" w:rsidRDefault="001C2C03" w:rsidP="005A7B66">
      <w:pPr>
        <w:spacing w:after="0"/>
        <w:rPr>
          <w:rFonts w:ascii="Calibri" w:hAnsi="Calibri" w:cs="Calibri"/>
          <w:sz w:val="22"/>
          <w:szCs w:val="22"/>
        </w:rPr>
      </w:pPr>
    </w:p>
    <w:p w14:paraId="0FDB8A66" w14:textId="77777777" w:rsidR="002375CB" w:rsidRDefault="002375CB" w:rsidP="005A7B66">
      <w:pPr>
        <w:spacing w:after="0"/>
        <w:rPr>
          <w:rFonts w:ascii="Calibri" w:hAnsi="Calibri" w:cs="Calibri"/>
          <w:sz w:val="22"/>
          <w:szCs w:val="22"/>
        </w:rPr>
        <w:sectPr w:rsidR="002375CB" w:rsidSect="006E7933">
          <w:footerReference w:type="default" r:id="rId6"/>
          <w:pgSz w:w="12240" w:h="15840"/>
          <w:pgMar w:top="1440" w:right="1440" w:bottom="1152" w:left="1440" w:header="720" w:footer="720" w:gutter="0"/>
          <w:cols w:space="720"/>
          <w:docGrid w:linePitch="360"/>
        </w:sectPr>
      </w:pPr>
    </w:p>
    <w:p w14:paraId="156F6204" w14:textId="77777777" w:rsidR="003637B1" w:rsidRDefault="003637B1" w:rsidP="005A7B66">
      <w:pPr>
        <w:spacing w:after="0"/>
        <w:rPr>
          <w:rFonts w:ascii="Calibri" w:hAnsi="Calibri" w:cs="Calibri"/>
          <w:sz w:val="22"/>
          <w:szCs w:val="22"/>
        </w:rPr>
      </w:pPr>
      <w:r w:rsidRPr="002375CB">
        <w:rPr>
          <w:rFonts w:ascii="Calibri" w:hAnsi="Calibri" w:cs="Calibri"/>
          <w:b/>
          <w:bCs/>
          <w:sz w:val="22"/>
          <w:szCs w:val="22"/>
        </w:rPr>
        <w:t>ASC</w:t>
      </w:r>
      <w:r w:rsidRPr="003637B1">
        <w:rPr>
          <w:rFonts w:ascii="Calibri" w:hAnsi="Calibri" w:cs="Calibri"/>
          <w:sz w:val="22"/>
          <w:szCs w:val="22"/>
        </w:rPr>
        <w:t>, College of Arts and Sciences</w:t>
      </w:r>
    </w:p>
    <w:p w14:paraId="72DC7B56" w14:textId="202B0658" w:rsidR="003637B1" w:rsidRDefault="003637B1" w:rsidP="005A7B66">
      <w:pPr>
        <w:spacing w:after="0"/>
        <w:rPr>
          <w:rFonts w:ascii="Calibri" w:hAnsi="Calibri" w:cs="Calibri"/>
          <w:sz w:val="22"/>
          <w:szCs w:val="22"/>
        </w:rPr>
      </w:pPr>
      <w:r w:rsidRPr="002375CB">
        <w:rPr>
          <w:rFonts w:ascii="Calibri" w:hAnsi="Calibri" w:cs="Calibri"/>
          <w:b/>
          <w:bCs/>
          <w:sz w:val="22"/>
          <w:szCs w:val="22"/>
        </w:rPr>
        <w:t>AGR</w:t>
      </w:r>
      <w:r w:rsidRPr="003637B1">
        <w:rPr>
          <w:rFonts w:ascii="Calibri" w:hAnsi="Calibri" w:cs="Calibri"/>
          <w:sz w:val="22"/>
          <w:szCs w:val="22"/>
        </w:rPr>
        <w:t>, College of Food, Agriculture</w:t>
      </w:r>
      <w:r w:rsidR="00D00FDF">
        <w:rPr>
          <w:rFonts w:ascii="Calibri" w:hAnsi="Calibri" w:cs="Calibri"/>
          <w:sz w:val="22"/>
          <w:szCs w:val="22"/>
        </w:rPr>
        <w:t xml:space="preserve"> </w:t>
      </w:r>
      <w:r w:rsidR="00265C24">
        <w:rPr>
          <w:rFonts w:ascii="Calibri" w:hAnsi="Calibri" w:cs="Calibri"/>
          <w:sz w:val="22"/>
          <w:szCs w:val="22"/>
        </w:rPr>
        <w:t>&amp;</w:t>
      </w:r>
      <w:r w:rsidRPr="003637B1">
        <w:rPr>
          <w:rFonts w:ascii="Calibri" w:hAnsi="Calibri" w:cs="Calibri"/>
          <w:sz w:val="22"/>
          <w:szCs w:val="22"/>
        </w:rPr>
        <w:t xml:space="preserve"> Environmental Sciences</w:t>
      </w:r>
    </w:p>
    <w:p w14:paraId="3543C279" w14:textId="77777777" w:rsidR="003637B1" w:rsidRDefault="003637B1" w:rsidP="005A7B66">
      <w:pPr>
        <w:spacing w:after="0"/>
        <w:rPr>
          <w:rFonts w:ascii="Calibri" w:hAnsi="Calibri" w:cs="Calibri"/>
          <w:sz w:val="22"/>
          <w:szCs w:val="22"/>
        </w:rPr>
      </w:pPr>
      <w:r w:rsidRPr="002375CB">
        <w:rPr>
          <w:rFonts w:ascii="Calibri" w:hAnsi="Calibri" w:cs="Calibri"/>
          <w:b/>
          <w:bCs/>
          <w:sz w:val="22"/>
          <w:szCs w:val="22"/>
        </w:rPr>
        <w:t>BUS</w:t>
      </w:r>
      <w:r w:rsidRPr="003637B1">
        <w:rPr>
          <w:rFonts w:ascii="Calibri" w:hAnsi="Calibri" w:cs="Calibri"/>
          <w:sz w:val="22"/>
          <w:szCs w:val="22"/>
        </w:rPr>
        <w:t>, Fisher College of Business</w:t>
      </w:r>
    </w:p>
    <w:p w14:paraId="284BF2D5" w14:textId="72CB57DF" w:rsidR="003637B1" w:rsidRDefault="003637B1" w:rsidP="005A7B66">
      <w:pPr>
        <w:spacing w:after="0"/>
        <w:rPr>
          <w:rFonts w:ascii="Calibri" w:hAnsi="Calibri" w:cs="Calibri"/>
          <w:sz w:val="22"/>
          <w:szCs w:val="22"/>
        </w:rPr>
      </w:pPr>
      <w:r w:rsidRPr="002375CB">
        <w:rPr>
          <w:rFonts w:ascii="Calibri" w:hAnsi="Calibri" w:cs="Calibri"/>
          <w:b/>
          <w:bCs/>
          <w:sz w:val="22"/>
          <w:szCs w:val="22"/>
        </w:rPr>
        <w:t>EHE</w:t>
      </w:r>
      <w:r w:rsidRPr="003637B1">
        <w:rPr>
          <w:rFonts w:ascii="Calibri" w:hAnsi="Calibri" w:cs="Calibri"/>
          <w:sz w:val="22"/>
          <w:szCs w:val="22"/>
        </w:rPr>
        <w:t xml:space="preserve">, College of Education </w:t>
      </w:r>
      <w:r w:rsidR="00D00FDF">
        <w:rPr>
          <w:rFonts w:ascii="Calibri" w:hAnsi="Calibri" w:cs="Calibri"/>
          <w:sz w:val="22"/>
          <w:szCs w:val="22"/>
        </w:rPr>
        <w:t>&amp;</w:t>
      </w:r>
      <w:r w:rsidRPr="003637B1">
        <w:rPr>
          <w:rFonts w:ascii="Calibri" w:hAnsi="Calibri" w:cs="Calibri"/>
          <w:sz w:val="22"/>
          <w:szCs w:val="22"/>
        </w:rPr>
        <w:t xml:space="preserve"> Human Ecology</w:t>
      </w:r>
    </w:p>
    <w:p w14:paraId="2C866011" w14:textId="77777777" w:rsidR="003637B1" w:rsidRDefault="003637B1" w:rsidP="005A7B66">
      <w:pPr>
        <w:spacing w:after="0"/>
        <w:rPr>
          <w:rFonts w:ascii="Calibri" w:hAnsi="Calibri" w:cs="Calibri"/>
          <w:sz w:val="22"/>
          <w:szCs w:val="22"/>
        </w:rPr>
      </w:pPr>
      <w:r w:rsidRPr="002375CB">
        <w:rPr>
          <w:rFonts w:ascii="Calibri" w:hAnsi="Calibri" w:cs="Calibri"/>
          <w:b/>
          <w:bCs/>
          <w:sz w:val="22"/>
          <w:szCs w:val="22"/>
        </w:rPr>
        <w:t>ENGR</w:t>
      </w:r>
      <w:r w:rsidRPr="003637B1">
        <w:rPr>
          <w:rFonts w:ascii="Calibri" w:hAnsi="Calibri" w:cs="Calibri"/>
          <w:sz w:val="22"/>
          <w:szCs w:val="22"/>
        </w:rPr>
        <w:t>, College of Engineering</w:t>
      </w:r>
    </w:p>
    <w:p w14:paraId="1B0F9FD9" w14:textId="05CFE461" w:rsidR="000C2148" w:rsidRDefault="003637B1" w:rsidP="005A7B66">
      <w:pPr>
        <w:spacing w:after="0"/>
        <w:rPr>
          <w:rFonts w:ascii="Calibri" w:hAnsi="Calibri" w:cs="Calibri"/>
          <w:sz w:val="22"/>
          <w:szCs w:val="22"/>
        </w:rPr>
      </w:pPr>
      <w:r w:rsidRPr="002375CB">
        <w:rPr>
          <w:rFonts w:ascii="Calibri" w:hAnsi="Calibri" w:cs="Calibri"/>
          <w:b/>
          <w:bCs/>
          <w:sz w:val="22"/>
          <w:szCs w:val="22"/>
        </w:rPr>
        <w:t>HRS</w:t>
      </w:r>
      <w:r w:rsidRPr="003637B1">
        <w:rPr>
          <w:rFonts w:ascii="Calibri" w:hAnsi="Calibri" w:cs="Calibri"/>
          <w:sz w:val="22"/>
          <w:szCs w:val="22"/>
        </w:rPr>
        <w:t xml:space="preserve">, School of Health </w:t>
      </w:r>
      <w:r w:rsidR="00D00FDF">
        <w:rPr>
          <w:rFonts w:ascii="Calibri" w:hAnsi="Calibri" w:cs="Calibri"/>
          <w:sz w:val="22"/>
          <w:szCs w:val="22"/>
        </w:rPr>
        <w:t>&amp;</w:t>
      </w:r>
      <w:r w:rsidRPr="003637B1">
        <w:rPr>
          <w:rFonts w:ascii="Calibri" w:hAnsi="Calibri" w:cs="Calibri"/>
          <w:sz w:val="22"/>
          <w:szCs w:val="22"/>
        </w:rPr>
        <w:t xml:space="preserve"> Rehabilitation Science</w:t>
      </w:r>
    </w:p>
    <w:p w14:paraId="788336A5" w14:textId="77777777" w:rsidR="000C2148" w:rsidRDefault="003637B1" w:rsidP="005A7B66">
      <w:pPr>
        <w:spacing w:after="0"/>
        <w:rPr>
          <w:rFonts w:ascii="Calibri" w:hAnsi="Calibri" w:cs="Calibri"/>
          <w:sz w:val="22"/>
          <w:szCs w:val="22"/>
        </w:rPr>
      </w:pPr>
      <w:r w:rsidRPr="002375CB">
        <w:rPr>
          <w:rFonts w:ascii="Calibri" w:hAnsi="Calibri" w:cs="Calibri"/>
          <w:b/>
          <w:bCs/>
          <w:sz w:val="22"/>
          <w:szCs w:val="22"/>
        </w:rPr>
        <w:t>JGS</w:t>
      </w:r>
      <w:r w:rsidRPr="003637B1">
        <w:rPr>
          <w:rFonts w:ascii="Calibri" w:hAnsi="Calibri" w:cs="Calibri"/>
          <w:sz w:val="22"/>
          <w:szCs w:val="22"/>
        </w:rPr>
        <w:t>, John Glenn College of Public Policy</w:t>
      </w:r>
    </w:p>
    <w:p w14:paraId="6ED59A69" w14:textId="77777777" w:rsidR="000C2148" w:rsidRDefault="003637B1" w:rsidP="005A7B66">
      <w:pPr>
        <w:spacing w:after="0"/>
        <w:rPr>
          <w:rFonts w:ascii="Calibri" w:hAnsi="Calibri" w:cs="Calibri"/>
          <w:sz w:val="22"/>
          <w:szCs w:val="22"/>
        </w:rPr>
      </w:pPr>
      <w:r w:rsidRPr="002375CB">
        <w:rPr>
          <w:rFonts w:ascii="Calibri" w:hAnsi="Calibri" w:cs="Calibri"/>
          <w:b/>
          <w:bCs/>
          <w:sz w:val="22"/>
          <w:szCs w:val="22"/>
        </w:rPr>
        <w:t>MED</w:t>
      </w:r>
      <w:r w:rsidRPr="003637B1">
        <w:rPr>
          <w:rFonts w:ascii="Calibri" w:hAnsi="Calibri" w:cs="Calibri"/>
          <w:sz w:val="22"/>
          <w:szCs w:val="22"/>
        </w:rPr>
        <w:t>, College of Medicine</w:t>
      </w:r>
    </w:p>
    <w:p w14:paraId="7D2DFEB4" w14:textId="77777777" w:rsidR="000C2148" w:rsidRDefault="003637B1" w:rsidP="005A7B66">
      <w:pPr>
        <w:spacing w:after="0"/>
        <w:rPr>
          <w:rFonts w:ascii="Calibri" w:hAnsi="Calibri" w:cs="Calibri"/>
          <w:sz w:val="22"/>
          <w:szCs w:val="22"/>
        </w:rPr>
      </w:pPr>
      <w:r w:rsidRPr="002375CB">
        <w:rPr>
          <w:rFonts w:ascii="Calibri" w:hAnsi="Calibri" w:cs="Calibri"/>
          <w:b/>
          <w:bCs/>
          <w:sz w:val="22"/>
          <w:szCs w:val="22"/>
        </w:rPr>
        <w:t>NUR</w:t>
      </w:r>
      <w:r w:rsidRPr="003637B1">
        <w:rPr>
          <w:rFonts w:ascii="Calibri" w:hAnsi="Calibri" w:cs="Calibri"/>
          <w:sz w:val="22"/>
          <w:szCs w:val="22"/>
        </w:rPr>
        <w:t>, College of Nursing</w:t>
      </w:r>
    </w:p>
    <w:p w14:paraId="3396C769" w14:textId="77777777" w:rsidR="001C2C03" w:rsidRDefault="003637B1" w:rsidP="005A7B66">
      <w:pPr>
        <w:spacing w:after="0"/>
        <w:rPr>
          <w:rFonts w:ascii="Calibri" w:hAnsi="Calibri" w:cs="Calibri"/>
          <w:sz w:val="22"/>
          <w:szCs w:val="22"/>
        </w:rPr>
      </w:pPr>
      <w:r w:rsidRPr="002375CB">
        <w:rPr>
          <w:rFonts w:ascii="Calibri" w:hAnsi="Calibri" w:cs="Calibri"/>
          <w:b/>
          <w:bCs/>
          <w:sz w:val="22"/>
          <w:szCs w:val="22"/>
        </w:rPr>
        <w:t>PUBH</w:t>
      </w:r>
      <w:r w:rsidRPr="003637B1">
        <w:rPr>
          <w:rFonts w:ascii="Calibri" w:hAnsi="Calibri" w:cs="Calibri"/>
          <w:sz w:val="22"/>
          <w:szCs w:val="22"/>
        </w:rPr>
        <w:t>, College of Public Health</w:t>
      </w:r>
    </w:p>
    <w:p w14:paraId="72F09BCC" w14:textId="77777777" w:rsidR="001C2C03" w:rsidRDefault="003637B1" w:rsidP="005A7B66">
      <w:pPr>
        <w:spacing w:after="0"/>
        <w:rPr>
          <w:rFonts w:ascii="Calibri" w:hAnsi="Calibri" w:cs="Calibri"/>
          <w:sz w:val="22"/>
          <w:szCs w:val="22"/>
        </w:rPr>
      </w:pPr>
      <w:r w:rsidRPr="002375CB">
        <w:rPr>
          <w:rFonts w:ascii="Calibri" w:hAnsi="Calibri" w:cs="Calibri"/>
          <w:b/>
          <w:bCs/>
          <w:sz w:val="22"/>
          <w:szCs w:val="22"/>
        </w:rPr>
        <w:t>PHR</w:t>
      </w:r>
      <w:r w:rsidRPr="003637B1">
        <w:rPr>
          <w:rFonts w:ascii="Calibri" w:hAnsi="Calibri" w:cs="Calibri"/>
          <w:sz w:val="22"/>
          <w:szCs w:val="22"/>
        </w:rPr>
        <w:t>, College of Pharmacy</w:t>
      </w:r>
    </w:p>
    <w:p w14:paraId="416A2293" w14:textId="76146146" w:rsidR="002E44C4" w:rsidRDefault="003637B1" w:rsidP="005A7B66">
      <w:pPr>
        <w:spacing w:after="0"/>
        <w:rPr>
          <w:rFonts w:ascii="Calibri" w:hAnsi="Calibri" w:cs="Calibri"/>
          <w:sz w:val="22"/>
          <w:szCs w:val="22"/>
        </w:rPr>
      </w:pPr>
      <w:r w:rsidRPr="00290A30">
        <w:rPr>
          <w:rFonts w:ascii="Calibri" w:hAnsi="Calibri" w:cs="Calibri"/>
          <w:b/>
          <w:bCs/>
          <w:sz w:val="22"/>
          <w:szCs w:val="22"/>
        </w:rPr>
        <w:t>SWK,</w:t>
      </w:r>
      <w:r w:rsidRPr="003637B1">
        <w:rPr>
          <w:rFonts w:ascii="Calibri" w:hAnsi="Calibri" w:cs="Calibri"/>
          <w:sz w:val="22"/>
          <w:szCs w:val="22"/>
        </w:rPr>
        <w:t xml:space="preserve"> College of Social Work</w:t>
      </w:r>
    </w:p>
    <w:p w14:paraId="745919F5" w14:textId="77777777" w:rsidR="001C2C03" w:rsidRDefault="001C2C03" w:rsidP="005A7B66">
      <w:pPr>
        <w:spacing w:after="0"/>
        <w:rPr>
          <w:rFonts w:ascii="Calibri" w:hAnsi="Calibri" w:cs="Calibri"/>
          <w:sz w:val="22"/>
          <w:szCs w:val="22"/>
        </w:rPr>
        <w:sectPr w:rsidR="001C2C03" w:rsidSect="001C2C03">
          <w:type w:val="continuous"/>
          <w:pgSz w:w="12240" w:h="15840"/>
          <w:pgMar w:top="1440" w:right="1440" w:bottom="1152" w:left="1440" w:header="720" w:footer="720" w:gutter="0"/>
          <w:cols w:num="2" w:space="720"/>
          <w:docGrid w:linePitch="360"/>
        </w:sectPr>
      </w:pPr>
    </w:p>
    <w:p w14:paraId="66898729" w14:textId="77777777" w:rsidR="00DF4319" w:rsidRDefault="00DF4319" w:rsidP="005A7B66">
      <w:pPr>
        <w:spacing w:after="0"/>
        <w:rPr>
          <w:rFonts w:ascii="Calibri" w:hAnsi="Calibri" w:cs="Calibri"/>
          <w:sz w:val="22"/>
          <w:szCs w:val="22"/>
        </w:rPr>
      </w:pPr>
    </w:p>
    <w:p w14:paraId="11DB2F2F" w14:textId="40DAF48C" w:rsidR="00581DA2" w:rsidRDefault="009F06C2" w:rsidP="009F06C2">
      <w:pPr>
        <w:pStyle w:val="Heading3"/>
        <w:rPr>
          <w:color w:val="595959" w:themeColor="text1" w:themeTint="A6"/>
        </w:rPr>
      </w:pPr>
      <w:r w:rsidRPr="009F06C2">
        <w:rPr>
          <w:color w:val="595959" w:themeColor="text1" w:themeTint="A6"/>
        </w:rPr>
        <w:lastRenderedPageBreak/>
        <w:t>Bookend Courses</w:t>
      </w:r>
    </w:p>
    <w:p w14:paraId="562D9654" w14:textId="56F6D63E" w:rsidR="00750A98" w:rsidRDefault="00750A98" w:rsidP="00750A98">
      <w:pPr>
        <w:rPr>
          <w:rFonts w:ascii="Calibri" w:hAnsi="Calibri" w:cs="Calibri"/>
          <w:sz w:val="22"/>
          <w:szCs w:val="22"/>
        </w:rPr>
      </w:pPr>
      <w:r w:rsidRPr="00103449">
        <w:rPr>
          <w:rFonts w:ascii="Calibri" w:hAnsi="Calibri" w:cs="Calibri"/>
          <w:sz w:val="22"/>
          <w:szCs w:val="22"/>
        </w:rPr>
        <w:t xml:space="preserve">Developing, assessing, and </w:t>
      </w:r>
      <w:r w:rsidR="00EC0169" w:rsidRPr="00103449">
        <w:rPr>
          <w:rFonts w:ascii="Calibri" w:hAnsi="Calibri" w:cs="Calibri"/>
          <w:sz w:val="22"/>
          <w:szCs w:val="22"/>
        </w:rPr>
        <w:t xml:space="preserve">revising the GE bookends </w:t>
      </w:r>
      <w:r w:rsidR="0046470B">
        <w:rPr>
          <w:rFonts w:ascii="Calibri" w:hAnsi="Calibri" w:cs="Calibri"/>
          <w:sz w:val="22"/>
          <w:szCs w:val="22"/>
        </w:rPr>
        <w:t>i</w:t>
      </w:r>
      <w:r w:rsidR="00EC0169" w:rsidRPr="00103449">
        <w:rPr>
          <w:rFonts w:ascii="Calibri" w:hAnsi="Calibri" w:cs="Calibri"/>
          <w:sz w:val="22"/>
          <w:szCs w:val="22"/>
        </w:rPr>
        <w:t xml:space="preserve">s a primary </w:t>
      </w:r>
      <w:r w:rsidR="00D622CB" w:rsidRPr="00103449">
        <w:rPr>
          <w:rFonts w:ascii="Calibri" w:hAnsi="Calibri" w:cs="Calibri"/>
          <w:sz w:val="22"/>
          <w:szCs w:val="22"/>
        </w:rPr>
        <w:t>function</w:t>
      </w:r>
      <w:r w:rsidR="00EC0169" w:rsidRPr="00103449">
        <w:rPr>
          <w:rFonts w:ascii="Calibri" w:hAnsi="Calibri" w:cs="Calibri"/>
          <w:sz w:val="22"/>
          <w:szCs w:val="22"/>
        </w:rPr>
        <w:t xml:space="preserve"> of the Office of </w:t>
      </w:r>
      <w:r w:rsidR="00D622CB" w:rsidRPr="00103449">
        <w:rPr>
          <w:rFonts w:ascii="Calibri" w:hAnsi="Calibri" w:cs="Calibri"/>
          <w:sz w:val="22"/>
          <w:szCs w:val="22"/>
        </w:rPr>
        <w:t>Undergraduate</w:t>
      </w:r>
      <w:r w:rsidR="00EC0169" w:rsidRPr="00103449">
        <w:rPr>
          <w:rFonts w:ascii="Calibri" w:hAnsi="Calibri" w:cs="Calibri"/>
          <w:sz w:val="22"/>
          <w:szCs w:val="22"/>
        </w:rPr>
        <w:t xml:space="preserve"> Education. Because these are offered through OAA, ULAC functions as their </w:t>
      </w:r>
      <w:r w:rsidR="00103449" w:rsidRPr="00103449">
        <w:rPr>
          <w:rFonts w:ascii="Calibri" w:hAnsi="Calibri" w:cs="Calibri"/>
          <w:sz w:val="22"/>
          <w:szCs w:val="22"/>
        </w:rPr>
        <w:t xml:space="preserve">oversight unit (equivalent to a college curriculum committee). </w:t>
      </w:r>
      <w:r w:rsidR="00103449">
        <w:rPr>
          <w:rFonts w:ascii="Calibri" w:hAnsi="Calibri" w:cs="Calibri"/>
          <w:sz w:val="22"/>
          <w:szCs w:val="22"/>
        </w:rPr>
        <w:t>In AY 24-25, all three courses were off</w:t>
      </w:r>
      <w:r w:rsidR="000615CF">
        <w:rPr>
          <w:rFonts w:ascii="Calibri" w:hAnsi="Calibri" w:cs="Calibri"/>
          <w:sz w:val="22"/>
          <w:szCs w:val="22"/>
        </w:rPr>
        <w:t>ered</w:t>
      </w:r>
      <w:r w:rsidR="003B5BB7">
        <w:rPr>
          <w:rFonts w:ascii="Calibri" w:hAnsi="Calibri" w:cs="Calibri"/>
          <w:sz w:val="22"/>
          <w:szCs w:val="22"/>
        </w:rPr>
        <w:t>. Launch (</w:t>
      </w:r>
      <w:r w:rsidR="003B5BB7" w:rsidRPr="00581DA2">
        <w:rPr>
          <w:rFonts w:ascii="Calibri" w:hAnsi="Calibri" w:cs="Calibri"/>
          <w:sz w:val="22"/>
          <w:szCs w:val="22"/>
        </w:rPr>
        <w:t>GenEd 1201</w:t>
      </w:r>
      <w:r w:rsidR="003B5BB7">
        <w:rPr>
          <w:rFonts w:ascii="Calibri" w:hAnsi="Calibri" w:cs="Calibri"/>
          <w:sz w:val="22"/>
          <w:szCs w:val="22"/>
        </w:rPr>
        <w:t xml:space="preserve">) is operating at scale, with </w:t>
      </w:r>
      <w:r w:rsidR="006D64C1">
        <w:rPr>
          <w:rFonts w:ascii="Calibri" w:hAnsi="Calibri" w:cs="Calibri"/>
          <w:sz w:val="22"/>
          <w:szCs w:val="22"/>
        </w:rPr>
        <w:t>only very limited enrollment growth expected</w:t>
      </w:r>
      <w:r w:rsidR="00D622CB">
        <w:rPr>
          <w:rFonts w:ascii="Calibri" w:hAnsi="Calibri" w:cs="Calibri"/>
          <w:sz w:val="22"/>
          <w:szCs w:val="22"/>
        </w:rPr>
        <w:t xml:space="preserve"> (Table 1A)</w:t>
      </w:r>
      <w:r w:rsidR="006D64C1">
        <w:rPr>
          <w:rFonts w:ascii="Calibri" w:hAnsi="Calibri" w:cs="Calibri"/>
          <w:sz w:val="22"/>
          <w:szCs w:val="22"/>
        </w:rPr>
        <w:t>.  Reflection (GenEd 4001) and Connection (GenEd</w:t>
      </w:r>
      <w:r w:rsidR="0046470B">
        <w:rPr>
          <w:rFonts w:ascii="Calibri" w:hAnsi="Calibri" w:cs="Calibri"/>
          <w:sz w:val="22"/>
          <w:szCs w:val="22"/>
        </w:rPr>
        <w:t xml:space="preserve"> </w:t>
      </w:r>
      <w:r w:rsidR="006D64C1">
        <w:rPr>
          <w:rFonts w:ascii="Calibri" w:hAnsi="Calibri" w:cs="Calibri"/>
          <w:sz w:val="22"/>
          <w:szCs w:val="22"/>
        </w:rPr>
        <w:t>2601) are each in growth phase, with enrollment expected to increase in AY 25-26</w:t>
      </w:r>
      <w:r w:rsidR="00D622CB">
        <w:rPr>
          <w:rFonts w:ascii="Calibri" w:hAnsi="Calibri" w:cs="Calibri"/>
          <w:sz w:val="22"/>
          <w:szCs w:val="22"/>
        </w:rPr>
        <w:t xml:space="preserve"> (Table 1B</w:t>
      </w:r>
      <w:r w:rsidR="00585A31">
        <w:rPr>
          <w:rFonts w:ascii="Calibri" w:hAnsi="Calibri" w:cs="Calibri"/>
          <w:sz w:val="22"/>
          <w:szCs w:val="22"/>
        </w:rPr>
        <w:t xml:space="preserve"> and</w:t>
      </w:r>
      <w:r w:rsidR="00D622CB">
        <w:rPr>
          <w:rFonts w:ascii="Calibri" w:hAnsi="Calibri" w:cs="Calibri"/>
          <w:sz w:val="22"/>
          <w:szCs w:val="22"/>
        </w:rPr>
        <w:t xml:space="preserve"> 1C</w:t>
      </w:r>
      <w:r w:rsidR="00585A31">
        <w:rPr>
          <w:rFonts w:ascii="Calibri" w:hAnsi="Calibri" w:cs="Calibri"/>
          <w:sz w:val="22"/>
          <w:szCs w:val="22"/>
        </w:rPr>
        <w:t>, respectively</w:t>
      </w:r>
      <w:r w:rsidR="00D622CB">
        <w:rPr>
          <w:rFonts w:ascii="Calibri" w:hAnsi="Calibri" w:cs="Calibri"/>
          <w:sz w:val="22"/>
          <w:szCs w:val="22"/>
        </w:rPr>
        <w:t>)</w:t>
      </w:r>
      <w:r w:rsidR="006D64C1">
        <w:rPr>
          <w:rFonts w:ascii="Calibri" w:hAnsi="Calibri" w:cs="Calibri"/>
          <w:sz w:val="22"/>
          <w:szCs w:val="22"/>
        </w:rPr>
        <w:t>.</w:t>
      </w:r>
      <w:r w:rsidR="00C166E0">
        <w:rPr>
          <w:rFonts w:ascii="Calibri" w:hAnsi="Calibri" w:cs="Calibri"/>
          <w:sz w:val="22"/>
          <w:szCs w:val="22"/>
        </w:rPr>
        <w:t xml:space="preserve">  All Bookends courses are centrally coordinated and managed, following a community of practice and team structure that provides professional development and support for instructors and consistency of experience for students.</w:t>
      </w:r>
      <w:r w:rsidR="00E64541">
        <w:rPr>
          <w:rFonts w:ascii="Calibri" w:hAnsi="Calibri" w:cs="Calibri"/>
          <w:sz w:val="22"/>
          <w:szCs w:val="22"/>
        </w:rPr>
        <w:t xml:space="preserve"> </w:t>
      </w:r>
    </w:p>
    <w:p w14:paraId="46138DFE" w14:textId="15082391" w:rsidR="00581DA2" w:rsidRDefault="00581DA2" w:rsidP="00581DA2">
      <w:pPr>
        <w:spacing w:after="0"/>
        <w:rPr>
          <w:rFonts w:ascii="Calibri" w:hAnsi="Calibri" w:cs="Calibri"/>
          <w:sz w:val="22"/>
          <w:szCs w:val="22"/>
        </w:rPr>
      </w:pPr>
      <w:r w:rsidRPr="006A3748">
        <w:rPr>
          <w:rFonts w:ascii="Calibri" w:hAnsi="Calibri" w:cs="Calibri"/>
          <w:b/>
          <w:bCs/>
          <w:sz w:val="22"/>
          <w:szCs w:val="22"/>
        </w:rPr>
        <w:t>Launch</w:t>
      </w:r>
      <w:r w:rsidRPr="00581DA2">
        <w:rPr>
          <w:rFonts w:ascii="Calibri" w:hAnsi="Calibri" w:cs="Calibri"/>
          <w:sz w:val="22"/>
          <w:szCs w:val="22"/>
        </w:rPr>
        <w:t xml:space="preserve"> </w:t>
      </w:r>
      <w:r w:rsidR="006D64C1">
        <w:rPr>
          <w:rFonts w:ascii="Calibri" w:hAnsi="Calibri" w:cs="Calibri"/>
          <w:sz w:val="22"/>
          <w:szCs w:val="22"/>
        </w:rPr>
        <w:t xml:space="preserve">is required of all </w:t>
      </w:r>
      <w:r w:rsidR="00853BA6">
        <w:rPr>
          <w:rFonts w:ascii="Calibri" w:hAnsi="Calibri" w:cs="Calibri"/>
          <w:sz w:val="22"/>
          <w:szCs w:val="22"/>
        </w:rPr>
        <w:t>students admitted as new first year students (NFYS)</w:t>
      </w:r>
      <w:r w:rsidR="005D21A8">
        <w:rPr>
          <w:rFonts w:ascii="Calibri" w:hAnsi="Calibri" w:cs="Calibri"/>
          <w:sz w:val="22"/>
          <w:szCs w:val="22"/>
        </w:rPr>
        <w:t>.  Students are advised to enroll within their first three regular semesters and must earn a grade of S to meet the graduation requirement and the prerequisite for enrollment in Reflection</w:t>
      </w:r>
      <w:r w:rsidR="0009510E">
        <w:rPr>
          <w:rFonts w:ascii="Calibri" w:hAnsi="Calibri" w:cs="Calibri"/>
          <w:sz w:val="22"/>
          <w:szCs w:val="22"/>
        </w:rPr>
        <w:t xml:space="preserve">. </w:t>
      </w:r>
      <w:r w:rsidR="00C166E0">
        <w:rPr>
          <w:rFonts w:ascii="Calibri" w:hAnsi="Calibri" w:cs="Calibri"/>
          <w:sz w:val="22"/>
          <w:szCs w:val="22"/>
        </w:rPr>
        <w:t>Launch has been o</w:t>
      </w:r>
      <w:r w:rsidRPr="00581DA2">
        <w:rPr>
          <w:rFonts w:ascii="Calibri" w:hAnsi="Calibri" w:cs="Calibri"/>
          <w:sz w:val="22"/>
          <w:szCs w:val="22"/>
        </w:rPr>
        <w:t>ffered since Autumn 2022</w:t>
      </w:r>
      <w:r w:rsidR="00C166E0">
        <w:rPr>
          <w:rFonts w:ascii="Calibri" w:hAnsi="Calibri" w:cs="Calibri"/>
          <w:sz w:val="22"/>
          <w:szCs w:val="22"/>
        </w:rPr>
        <w:t xml:space="preserve"> and is </w:t>
      </w:r>
      <w:r w:rsidRPr="00581DA2">
        <w:rPr>
          <w:rFonts w:ascii="Calibri" w:hAnsi="Calibri" w:cs="Calibri"/>
          <w:sz w:val="22"/>
          <w:szCs w:val="22"/>
        </w:rPr>
        <w:t>available in all formats and on all campuses.</w:t>
      </w:r>
      <w:r w:rsidR="001571C3">
        <w:rPr>
          <w:rFonts w:ascii="Calibri" w:hAnsi="Calibri" w:cs="Calibri"/>
          <w:sz w:val="22"/>
          <w:szCs w:val="22"/>
        </w:rPr>
        <w:t xml:space="preserve"> Sections in Columbus are capped at 19.</w:t>
      </w:r>
    </w:p>
    <w:p w14:paraId="3B002BA2" w14:textId="77777777" w:rsidR="00F32C33" w:rsidRDefault="00F32C33" w:rsidP="00581DA2">
      <w:pPr>
        <w:spacing w:after="0"/>
        <w:rPr>
          <w:rFonts w:ascii="Calibri" w:hAnsi="Calibri" w:cs="Calibri"/>
          <w:sz w:val="22"/>
          <w:szCs w:val="22"/>
        </w:rPr>
      </w:pPr>
    </w:p>
    <w:p w14:paraId="3770109C" w14:textId="57DE17DD" w:rsidR="00F32C33" w:rsidRPr="00F81E04" w:rsidRDefault="00F32C33" w:rsidP="006C7D14">
      <w:pPr>
        <w:ind w:firstLine="720"/>
        <w:rPr>
          <w:rFonts w:ascii="Calibri" w:hAnsi="Calibri" w:cs="Calibri"/>
          <w:sz w:val="22"/>
          <w:szCs w:val="22"/>
        </w:rPr>
      </w:pPr>
      <w:r w:rsidRPr="00F81E04">
        <w:rPr>
          <w:rFonts w:ascii="Calibri" w:hAnsi="Calibri" w:cs="Calibri"/>
          <w:b/>
          <w:bCs/>
          <w:sz w:val="22"/>
          <w:szCs w:val="22"/>
        </w:rPr>
        <w:t>Table 1.</w:t>
      </w:r>
      <w:r w:rsidRPr="00F81E04">
        <w:rPr>
          <w:rFonts w:ascii="Calibri" w:hAnsi="Calibri" w:cs="Calibri"/>
          <w:sz w:val="22"/>
          <w:szCs w:val="22"/>
        </w:rPr>
        <w:t xml:space="preserve">  Key enrollment data for GenEd1201, the Launch seminar</w:t>
      </w:r>
      <w:r w:rsidR="002F195E">
        <w:rPr>
          <w:rFonts w:ascii="Calibri" w:hAnsi="Calibri" w:cs="Calibri"/>
          <w:sz w:val="22"/>
          <w:szCs w:val="22"/>
        </w:rPr>
        <w:t xml:space="preserve"> in Columbus</w:t>
      </w:r>
      <w:r w:rsidRPr="00F81E04">
        <w:rPr>
          <w:rFonts w:ascii="Calibri" w:hAnsi="Calibri" w:cs="Calibri"/>
          <w:sz w:val="22"/>
          <w:szCs w:val="22"/>
        </w:rPr>
        <w:t>.</w:t>
      </w:r>
    </w:p>
    <w:tbl>
      <w:tblPr>
        <w:tblStyle w:val="TableGrid"/>
        <w:tblW w:w="0" w:type="auto"/>
        <w:tblInd w:w="859" w:type="dxa"/>
        <w:tblLook w:val="04A0" w:firstRow="1" w:lastRow="0" w:firstColumn="1" w:lastColumn="0" w:noHBand="0" w:noVBand="1"/>
      </w:tblPr>
      <w:tblGrid>
        <w:gridCol w:w="3854"/>
        <w:gridCol w:w="1005"/>
        <w:gridCol w:w="979"/>
        <w:gridCol w:w="979"/>
      </w:tblGrid>
      <w:tr w:rsidR="001571C3" w:rsidRPr="00F81E04" w14:paraId="686A382C" w14:textId="77777777" w:rsidTr="006C7D14">
        <w:tc>
          <w:tcPr>
            <w:tcW w:w="0" w:type="auto"/>
          </w:tcPr>
          <w:p w14:paraId="21636CAB" w14:textId="77777777" w:rsidR="001571C3" w:rsidRPr="00F81E04" w:rsidRDefault="001571C3" w:rsidP="008330C8">
            <w:pPr>
              <w:rPr>
                <w:rFonts w:ascii="Calibri" w:hAnsi="Calibri" w:cs="Calibri"/>
                <w:sz w:val="22"/>
                <w:szCs w:val="22"/>
              </w:rPr>
            </w:pPr>
          </w:p>
        </w:tc>
        <w:tc>
          <w:tcPr>
            <w:tcW w:w="0" w:type="auto"/>
          </w:tcPr>
          <w:p w14:paraId="40740A1B" w14:textId="77777777" w:rsidR="001571C3" w:rsidRPr="00F81E04" w:rsidRDefault="001571C3" w:rsidP="008330C8">
            <w:pPr>
              <w:rPr>
                <w:rFonts w:ascii="Calibri" w:hAnsi="Calibri" w:cs="Calibri"/>
                <w:sz w:val="22"/>
                <w:szCs w:val="22"/>
              </w:rPr>
            </w:pPr>
            <w:r w:rsidRPr="00F81E04">
              <w:rPr>
                <w:rFonts w:ascii="Calibri" w:hAnsi="Calibri" w:cs="Calibri"/>
                <w:sz w:val="22"/>
                <w:szCs w:val="22"/>
              </w:rPr>
              <w:t xml:space="preserve"> Au 2024</w:t>
            </w:r>
          </w:p>
        </w:tc>
        <w:tc>
          <w:tcPr>
            <w:tcW w:w="0" w:type="auto"/>
          </w:tcPr>
          <w:p w14:paraId="3EB47CB5" w14:textId="77777777" w:rsidR="001571C3" w:rsidRPr="00F81E04" w:rsidRDefault="001571C3" w:rsidP="008330C8">
            <w:pPr>
              <w:rPr>
                <w:rFonts w:ascii="Calibri" w:hAnsi="Calibri" w:cs="Calibri"/>
                <w:sz w:val="22"/>
                <w:szCs w:val="22"/>
              </w:rPr>
            </w:pPr>
            <w:r w:rsidRPr="00F81E04">
              <w:rPr>
                <w:rFonts w:ascii="Calibri" w:hAnsi="Calibri" w:cs="Calibri"/>
                <w:sz w:val="22"/>
                <w:szCs w:val="22"/>
              </w:rPr>
              <w:t xml:space="preserve"> Sp 2025</w:t>
            </w:r>
          </w:p>
        </w:tc>
        <w:tc>
          <w:tcPr>
            <w:tcW w:w="0" w:type="auto"/>
          </w:tcPr>
          <w:p w14:paraId="2D210FDC" w14:textId="77777777" w:rsidR="001571C3" w:rsidRPr="00F81E04" w:rsidRDefault="001571C3" w:rsidP="008330C8">
            <w:pPr>
              <w:rPr>
                <w:rFonts w:ascii="Calibri" w:hAnsi="Calibri" w:cs="Calibri"/>
                <w:sz w:val="22"/>
                <w:szCs w:val="22"/>
              </w:rPr>
            </w:pPr>
            <w:r w:rsidRPr="00F81E04">
              <w:rPr>
                <w:rFonts w:ascii="Calibri" w:hAnsi="Calibri" w:cs="Calibri"/>
                <w:sz w:val="22"/>
                <w:szCs w:val="22"/>
              </w:rPr>
              <w:t xml:space="preserve"> Su 2025</w:t>
            </w:r>
          </w:p>
        </w:tc>
      </w:tr>
      <w:tr w:rsidR="001571C3" w:rsidRPr="00F81E04" w14:paraId="4AB8BD07" w14:textId="77777777" w:rsidTr="006C7D14">
        <w:tc>
          <w:tcPr>
            <w:tcW w:w="0" w:type="auto"/>
          </w:tcPr>
          <w:p w14:paraId="4DF9D43D" w14:textId="45D009E7" w:rsidR="001571C3" w:rsidRPr="00F81E04" w:rsidRDefault="00585A31" w:rsidP="008330C8">
            <w:pPr>
              <w:rPr>
                <w:rFonts w:ascii="Calibri" w:hAnsi="Calibri" w:cs="Calibri"/>
                <w:sz w:val="22"/>
                <w:szCs w:val="22"/>
              </w:rPr>
            </w:pPr>
            <w:r w:rsidRPr="00F81E04">
              <w:rPr>
                <w:rFonts w:ascii="Calibri" w:hAnsi="Calibri" w:cs="Calibri"/>
                <w:sz w:val="22"/>
                <w:szCs w:val="22"/>
              </w:rPr>
              <w:t>Total e</w:t>
            </w:r>
            <w:r w:rsidR="001571C3" w:rsidRPr="00F81E04">
              <w:rPr>
                <w:rFonts w:ascii="Calibri" w:hAnsi="Calibri" w:cs="Calibri"/>
                <w:sz w:val="22"/>
                <w:szCs w:val="22"/>
              </w:rPr>
              <w:t xml:space="preserve">nrollment </w:t>
            </w:r>
          </w:p>
        </w:tc>
        <w:tc>
          <w:tcPr>
            <w:tcW w:w="0" w:type="auto"/>
          </w:tcPr>
          <w:p w14:paraId="4EAAE940" w14:textId="339245A5" w:rsidR="001571C3" w:rsidRPr="00F81E04" w:rsidRDefault="0081725E" w:rsidP="16AB0D6F">
            <w:pPr>
              <w:rPr>
                <w:rFonts w:ascii="Calibri" w:hAnsi="Calibri" w:cs="Calibri"/>
                <w:sz w:val="22"/>
                <w:szCs w:val="22"/>
              </w:rPr>
            </w:pPr>
            <w:r w:rsidRPr="00F81E04">
              <w:rPr>
                <w:rFonts w:ascii="Calibri" w:hAnsi="Calibri" w:cs="Calibri"/>
                <w:sz w:val="22"/>
                <w:szCs w:val="22"/>
              </w:rPr>
              <w:t>4</w:t>
            </w:r>
            <w:r w:rsidR="00C5003B" w:rsidRPr="00F81E04">
              <w:rPr>
                <w:rFonts w:ascii="Calibri" w:hAnsi="Calibri" w:cs="Calibri"/>
                <w:sz w:val="22"/>
                <w:szCs w:val="22"/>
              </w:rPr>
              <w:t>3</w:t>
            </w:r>
            <w:r w:rsidR="4773C414" w:rsidRPr="00F81E04">
              <w:rPr>
                <w:rFonts w:ascii="Calibri" w:hAnsi="Calibri" w:cs="Calibri"/>
                <w:sz w:val="22"/>
                <w:szCs w:val="22"/>
              </w:rPr>
              <w:t>10</w:t>
            </w:r>
          </w:p>
        </w:tc>
        <w:tc>
          <w:tcPr>
            <w:tcW w:w="0" w:type="auto"/>
          </w:tcPr>
          <w:p w14:paraId="0DC31558" w14:textId="0866719D" w:rsidR="001571C3" w:rsidRPr="00F81E04" w:rsidRDefault="00F7323E" w:rsidP="16AB0D6F">
            <w:pPr>
              <w:rPr>
                <w:rFonts w:ascii="Calibri" w:hAnsi="Calibri" w:cs="Calibri"/>
                <w:sz w:val="22"/>
                <w:szCs w:val="22"/>
              </w:rPr>
            </w:pPr>
            <w:r w:rsidRPr="00F81E04">
              <w:rPr>
                <w:rFonts w:ascii="Calibri" w:hAnsi="Calibri" w:cs="Calibri"/>
                <w:sz w:val="22"/>
                <w:szCs w:val="22"/>
              </w:rPr>
              <w:t>57</w:t>
            </w:r>
            <w:r w:rsidR="47318DA2" w:rsidRPr="00F81E04">
              <w:rPr>
                <w:rFonts w:ascii="Calibri" w:hAnsi="Calibri" w:cs="Calibri"/>
                <w:sz w:val="22"/>
                <w:szCs w:val="22"/>
              </w:rPr>
              <w:t>3</w:t>
            </w:r>
            <w:r w:rsidRPr="00F81E04">
              <w:rPr>
                <w:rFonts w:ascii="Calibri" w:hAnsi="Calibri" w:cs="Calibri"/>
                <w:sz w:val="22"/>
                <w:szCs w:val="22"/>
              </w:rPr>
              <w:t>7</w:t>
            </w:r>
          </w:p>
        </w:tc>
        <w:tc>
          <w:tcPr>
            <w:tcW w:w="0" w:type="auto"/>
          </w:tcPr>
          <w:p w14:paraId="10168353" w14:textId="19E69024" w:rsidR="001571C3" w:rsidRPr="00F81E04" w:rsidRDefault="5093674A" w:rsidP="67624DB5">
            <w:pPr>
              <w:rPr>
                <w:rFonts w:ascii="Calibri" w:hAnsi="Calibri" w:cs="Calibri"/>
                <w:sz w:val="22"/>
                <w:szCs w:val="22"/>
              </w:rPr>
            </w:pPr>
            <w:r w:rsidRPr="00F81E04">
              <w:rPr>
                <w:rFonts w:ascii="Calibri" w:hAnsi="Calibri" w:cs="Calibri"/>
                <w:sz w:val="22"/>
                <w:szCs w:val="22"/>
              </w:rPr>
              <w:t>92</w:t>
            </w:r>
          </w:p>
        </w:tc>
      </w:tr>
      <w:tr w:rsidR="001571C3" w:rsidRPr="00F81E04" w14:paraId="412374DB" w14:textId="77777777" w:rsidTr="006C7D14">
        <w:tc>
          <w:tcPr>
            <w:tcW w:w="0" w:type="auto"/>
          </w:tcPr>
          <w:p w14:paraId="036B37A1" w14:textId="73A65954" w:rsidR="001571C3" w:rsidRPr="00F81E04" w:rsidRDefault="001571C3" w:rsidP="009F06C2">
            <w:pPr>
              <w:rPr>
                <w:rFonts w:ascii="Calibri" w:hAnsi="Calibri" w:cs="Calibri"/>
                <w:sz w:val="22"/>
                <w:szCs w:val="22"/>
              </w:rPr>
            </w:pPr>
            <w:r w:rsidRPr="00F81E04">
              <w:rPr>
                <w:rFonts w:ascii="Calibri" w:hAnsi="Calibri" w:cs="Calibri"/>
                <w:sz w:val="22"/>
                <w:szCs w:val="22"/>
              </w:rPr>
              <w:t xml:space="preserve">Number of in-person sections </w:t>
            </w:r>
          </w:p>
        </w:tc>
        <w:tc>
          <w:tcPr>
            <w:tcW w:w="0" w:type="auto"/>
          </w:tcPr>
          <w:p w14:paraId="444166F1" w14:textId="12D673F2" w:rsidR="001571C3" w:rsidRPr="00F81E04" w:rsidRDefault="00CC211E" w:rsidP="16AB0D6F">
            <w:pPr>
              <w:rPr>
                <w:rFonts w:ascii="Calibri" w:hAnsi="Calibri" w:cs="Calibri"/>
                <w:sz w:val="22"/>
                <w:szCs w:val="22"/>
              </w:rPr>
            </w:pPr>
            <w:r w:rsidRPr="00F81E04">
              <w:rPr>
                <w:rFonts w:ascii="Calibri" w:hAnsi="Calibri" w:cs="Calibri"/>
                <w:sz w:val="22"/>
                <w:szCs w:val="22"/>
              </w:rPr>
              <w:t>147</w:t>
            </w:r>
          </w:p>
        </w:tc>
        <w:tc>
          <w:tcPr>
            <w:tcW w:w="0" w:type="auto"/>
          </w:tcPr>
          <w:p w14:paraId="1C16FCDA" w14:textId="163071C9" w:rsidR="001571C3" w:rsidRPr="00F81E04" w:rsidRDefault="00DD052A" w:rsidP="16AB0D6F">
            <w:pPr>
              <w:rPr>
                <w:rFonts w:ascii="Calibri" w:hAnsi="Calibri" w:cs="Calibri"/>
                <w:sz w:val="22"/>
                <w:szCs w:val="22"/>
              </w:rPr>
            </w:pPr>
            <w:r w:rsidRPr="00F81E04">
              <w:rPr>
                <w:rFonts w:ascii="Calibri" w:hAnsi="Calibri" w:cs="Calibri"/>
                <w:sz w:val="22"/>
                <w:szCs w:val="22"/>
              </w:rPr>
              <w:t>201</w:t>
            </w:r>
          </w:p>
        </w:tc>
        <w:tc>
          <w:tcPr>
            <w:tcW w:w="0" w:type="auto"/>
          </w:tcPr>
          <w:p w14:paraId="38EEEDBE" w14:textId="15267969" w:rsidR="001571C3" w:rsidRPr="00F81E04" w:rsidRDefault="5093674A" w:rsidP="67624DB5">
            <w:pPr>
              <w:rPr>
                <w:rFonts w:ascii="Calibri" w:hAnsi="Calibri" w:cs="Calibri"/>
                <w:sz w:val="22"/>
                <w:szCs w:val="22"/>
              </w:rPr>
            </w:pPr>
            <w:r w:rsidRPr="00F81E04">
              <w:rPr>
                <w:rFonts w:ascii="Calibri" w:hAnsi="Calibri" w:cs="Calibri"/>
                <w:sz w:val="22"/>
                <w:szCs w:val="22"/>
              </w:rPr>
              <w:t>0</w:t>
            </w:r>
          </w:p>
        </w:tc>
      </w:tr>
      <w:tr w:rsidR="001571C3" w:rsidRPr="00F81E04" w14:paraId="1AFB39A3" w14:textId="77777777" w:rsidTr="006C7D14">
        <w:tc>
          <w:tcPr>
            <w:tcW w:w="0" w:type="auto"/>
          </w:tcPr>
          <w:p w14:paraId="6AC4CE04" w14:textId="3D3B5999" w:rsidR="001571C3" w:rsidRPr="00F81E04" w:rsidRDefault="001571C3" w:rsidP="009F06C2">
            <w:pPr>
              <w:rPr>
                <w:rFonts w:ascii="Calibri" w:hAnsi="Calibri" w:cs="Calibri"/>
                <w:sz w:val="22"/>
                <w:szCs w:val="22"/>
              </w:rPr>
            </w:pPr>
            <w:r w:rsidRPr="00F81E04">
              <w:rPr>
                <w:rFonts w:ascii="Calibri" w:hAnsi="Calibri" w:cs="Calibri"/>
                <w:sz w:val="22"/>
                <w:szCs w:val="22"/>
              </w:rPr>
              <w:t>Number of synch</w:t>
            </w:r>
            <w:r w:rsidR="00B72F00">
              <w:rPr>
                <w:rFonts w:ascii="Calibri" w:hAnsi="Calibri" w:cs="Calibri"/>
                <w:sz w:val="22"/>
                <w:szCs w:val="22"/>
              </w:rPr>
              <w:t>ronous</w:t>
            </w:r>
            <w:r w:rsidRPr="00F81E04">
              <w:rPr>
                <w:rFonts w:ascii="Calibri" w:hAnsi="Calibri" w:cs="Calibri"/>
                <w:sz w:val="22"/>
                <w:szCs w:val="22"/>
              </w:rPr>
              <w:t xml:space="preserve"> online sections </w:t>
            </w:r>
          </w:p>
        </w:tc>
        <w:tc>
          <w:tcPr>
            <w:tcW w:w="0" w:type="auto"/>
          </w:tcPr>
          <w:p w14:paraId="521BF323" w14:textId="030A30A5" w:rsidR="001571C3" w:rsidRPr="00F81E04" w:rsidRDefault="5216D4A8" w:rsidP="16AB0D6F">
            <w:pPr>
              <w:rPr>
                <w:rFonts w:ascii="Calibri" w:hAnsi="Calibri" w:cs="Calibri"/>
                <w:sz w:val="22"/>
                <w:szCs w:val="22"/>
              </w:rPr>
            </w:pPr>
            <w:r w:rsidRPr="00F81E04">
              <w:rPr>
                <w:rFonts w:ascii="Calibri" w:hAnsi="Calibri" w:cs="Calibri"/>
                <w:sz w:val="22"/>
                <w:szCs w:val="22"/>
              </w:rPr>
              <w:t>55</w:t>
            </w:r>
          </w:p>
        </w:tc>
        <w:tc>
          <w:tcPr>
            <w:tcW w:w="0" w:type="auto"/>
          </w:tcPr>
          <w:p w14:paraId="154B663A" w14:textId="532D1838" w:rsidR="001571C3" w:rsidRPr="00F81E04" w:rsidRDefault="1B910024" w:rsidP="16AB0D6F">
            <w:pPr>
              <w:rPr>
                <w:rFonts w:ascii="Calibri" w:hAnsi="Calibri" w:cs="Calibri"/>
                <w:sz w:val="22"/>
                <w:szCs w:val="22"/>
              </w:rPr>
            </w:pPr>
            <w:r w:rsidRPr="00F81E04">
              <w:rPr>
                <w:rFonts w:ascii="Calibri" w:hAnsi="Calibri" w:cs="Calibri"/>
                <w:sz w:val="22"/>
                <w:szCs w:val="22"/>
              </w:rPr>
              <w:t>56</w:t>
            </w:r>
          </w:p>
        </w:tc>
        <w:tc>
          <w:tcPr>
            <w:tcW w:w="0" w:type="auto"/>
          </w:tcPr>
          <w:p w14:paraId="089D70C0" w14:textId="447A484D" w:rsidR="001571C3" w:rsidRPr="00F81E04" w:rsidRDefault="4C59FDF2" w:rsidP="67624DB5">
            <w:pPr>
              <w:rPr>
                <w:rFonts w:ascii="Calibri" w:hAnsi="Calibri" w:cs="Calibri"/>
                <w:sz w:val="22"/>
                <w:szCs w:val="22"/>
              </w:rPr>
            </w:pPr>
            <w:r w:rsidRPr="00F81E04">
              <w:rPr>
                <w:rFonts w:ascii="Calibri" w:hAnsi="Calibri" w:cs="Calibri"/>
                <w:sz w:val="22"/>
                <w:szCs w:val="22"/>
              </w:rPr>
              <w:t>0</w:t>
            </w:r>
          </w:p>
        </w:tc>
      </w:tr>
      <w:tr w:rsidR="001571C3" w:rsidRPr="00F81E04" w14:paraId="36489515" w14:textId="77777777" w:rsidTr="006C7D14">
        <w:tc>
          <w:tcPr>
            <w:tcW w:w="0" w:type="auto"/>
          </w:tcPr>
          <w:p w14:paraId="2C388006" w14:textId="4437FD85" w:rsidR="001571C3" w:rsidRPr="00F81E04" w:rsidRDefault="001571C3" w:rsidP="009F06C2">
            <w:pPr>
              <w:rPr>
                <w:rFonts w:ascii="Calibri" w:hAnsi="Calibri" w:cs="Calibri"/>
                <w:sz w:val="22"/>
                <w:szCs w:val="22"/>
              </w:rPr>
            </w:pPr>
            <w:r w:rsidRPr="00F81E04">
              <w:rPr>
                <w:rFonts w:ascii="Calibri" w:hAnsi="Calibri" w:cs="Calibri"/>
                <w:sz w:val="22"/>
                <w:szCs w:val="22"/>
              </w:rPr>
              <w:t>Number of asynch</w:t>
            </w:r>
            <w:r w:rsidR="00B72F00">
              <w:rPr>
                <w:rFonts w:ascii="Calibri" w:hAnsi="Calibri" w:cs="Calibri"/>
                <w:sz w:val="22"/>
                <w:szCs w:val="22"/>
              </w:rPr>
              <w:t xml:space="preserve">ronous </w:t>
            </w:r>
            <w:r w:rsidRPr="00F81E04">
              <w:rPr>
                <w:rFonts w:ascii="Calibri" w:hAnsi="Calibri" w:cs="Calibri"/>
                <w:sz w:val="22"/>
                <w:szCs w:val="22"/>
              </w:rPr>
              <w:t xml:space="preserve">online sections </w:t>
            </w:r>
          </w:p>
        </w:tc>
        <w:tc>
          <w:tcPr>
            <w:tcW w:w="0" w:type="auto"/>
          </w:tcPr>
          <w:p w14:paraId="7AA5550F" w14:textId="355C8C87" w:rsidR="001571C3" w:rsidRPr="00F81E04" w:rsidRDefault="73888232" w:rsidP="16AB0D6F">
            <w:pPr>
              <w:rPr>
                <w:rFonts w:ascii="Calibri" w:hAnsi="Calibri" w:cs="Calibri"/>
                <w:sz w:val="22"/>
                <w:szCs w:val="22"/>
              </w:rPr>
            </w:pPr>
            <w:r w:rsidRPr="00F81E04">
              <w:rPr>
                <w:rFonts w:ascii="Calibri" w:hAnsi="Calibri" w:cs="Calibri"/>
                <w:sz w:val="22"/>
                <w:szCs w:val="22"/>
              </w:rPr>
              <w:t>30</w:t>
            </w:r>
          </w:p>
        </w:tc>
        <w:tc>
          <w:tcPr>
            <w:tcW w:w="0" w:type="auto"/>
          </w:tcPr>
          <w:p w14:paraId="33BD16E9" w14:textId="49B99EF1" w:rsidR="001571C3" w:rsidRPr="00F81E04" w:rsidRDefault="7424A76E" w:rsidP="16AB0D6F">
            <w:pPr>
              <w:rPr>
                <w:rFonts w:ascii="Calibri" w:hAnsi="Calibri" w:cs="Calibri"/>
                <w:sz w:val="22"/>
                <w:szCs w:val="22"/>
              </w:rPr>
            </w:pPr>
            <w:r w:rsidRPr="00F81E04">
              <w:rPr>
                <w:rFonts w:ascii="Calibri" w:hAnsi="Calibri" w:cs="Calibri"/>
                <w:sz w:val="22"/>
                <w:szCs w:val="22"/>
              </w:rPr>
              <w:t>46</w:t>
            </w:r>
          </w:p>
        </w:tc>
        <w:tc>
          <w:tcPr>
            <w:tcW w:w="0" w:type="auto"/>
          </w:tcPr>
          <w:p w14:paraId="7824C939" w14:textId="7D050799" w:rsidR="001571C3" w:rsidRPr="00F81E04" w:rsidRDefault="43B9263A" w:rsidP="67624DB5">
            <w:pPr>
              <w:rPr>
                <w:rFonts w:ascii="Calibri" w:hAnsi="Calibri" w:cs="Calibri"/>
                <w:sz w:val="22"/>
                <w:szCs w:val="22"/>
              </w:rPr>
            </w:pPr>
            <w:r w:rsidRPr="00F81E04">
              <w:rPr>
                <w:rFonts w:ascii="Calibri" w:hAnsi="Calibri" w:cs="Calibri"/>
                <w:sz w:val="22"/>
                <w:szCs w:val="22"/>
              </w:rPr>
              <w:t>5</w:t>
            </w:r>
          </w:p>
        </w:tc>
      </w:tr>
      <w:tr w:rsidR="001571C3" w:rsidRPr="00F81E04" w14:paraId="5995CA71" w14:textId="77777777" w:rsidTr="006C7D14">
        <w:tc>
          <w:tcPr>
            <w:tcW w:w="0" w:type="auto"/>
          </w:tcPr>
          <w:p w14:paraId="198C0665" w14:textId="2FCBB77C" w:rsidR="001571C3" w:rsidRPr="00F81E04" w:rsidRDefault="001571C3" w:rsidP="009F06C2">
            <w:pPr>
              <w:rPr>
                <w:rFonts w:ascii="Calibri" w:hAnsi="Calibri" w:cs="Calibri"/>
                <w:sz w:val="22"/>
                <w:szCs w:val="22"/>
              </w:rPr>
            </w:pPr>
            <w:r w:rsidRPr="00F81E04">
              <w:rPr>
                <w:rFonts w:ascii="Calibri" w:hAnsi="Calibri" w:cs="Calibri"/>
                <w:sz w:val="22"/>
                <w:szCs w:val="22"/>
              </w:rPr>
              <w:t>Average fill</w:t>
            </w:r>
            <w:r w:rsidR="00D54BCA" w:rsidRPr="00F81E04">
              <w:rPr>
                <w:rFonts w:ascii="Calibri" w:hAnsi="Calibri" w:cs="Calibri"/>
                <w:sz w:val="22"/>
                <w:szCs w:val="22"/>
              </w:rPr>
              <w:t xml:space="preserve"> %</w:t>
            </w:r>
          </w:p>
        </w:tc>
        <w:tc>
          <w:tcPr>
            <w:tcW w:w="0" w:type="auto"/>
          </w:tcPr>
          <w:p w14:paraId="65265442" w14:textId="3EE304F6" w:rsidR="001571C3" w:rsidRPr="00F81E04" w:rsidRDefault="006B1595" w:rsidP="16AB0D6F">
            <w:pPr>
              <w:rPr>
                <w:rFonts w:ascii="Calibri" w:hAnsi="Calibri" w:cs="Calibri"/>
                <w:sz w:val="22"/>
                <w:szCs w:val="22"/>
              </w:rPr>
            </w:pPr>
            <w:r w:rsidRPr="00F81E04">
              <w:rPr>
                <w:rFonts w:ascii="Calibri" w:hAnsi="Calibri" w:cs="Calibri"/>
                <w:sz w:val="22"/>
                <w:szCs w:val="22"/>
              </w:rPr>
              <w:t>9</w:t>
            </w:r>
            <w:r w:rsidR="01A5F3C4" w:rsidRPr="00F81E04">
              <w:rPr>
                <w:rFonts w:ascii="Calibri" w:hAnsi="Calibri" w:cs="Calibri"/>
                <w:sz w:val="22"/>
                <w:szCs w:val="22"/>
              </w:rPr>
              <w:t>7.7</w:t>
            </w:r>
          </w:p>
        </w:tc>
        <w:tc>
          <w:tcPr>
            <w:tcW w:w="0" w:type="auto"/>
          </w:tcPr>
          <w:p w14:paraId="0A7B47AA" w14:textId="458E6550" w:rsidR="001571C3" w:rsidRPr="00F81E04" w:rsidRDefault="0081725E" w:rsidP="16AB0D6F">
            <w:pPr>
              <w:rPr>
                <w:rFonts w:ascii="Calibri" w:hAnsi="Calibri" w:cs="Calibri"/>
                <w:sz w:val="22"/>
                <w:szCs w:val="22"/>
              </w:rPr>
            </w:pPr>
            <w:r w:rsidRPr="00F81E04">
              <w:rPr>
                <w:rFonts w:ascii="Calibri" w:hAnsi="Calibri" w:cs="Calibri"/>
                <w:sz w:val="22"/>
                <w:szCs w:val="22"/>
              </w:rPr>
              <w:t>99.</w:t>
            </w:r>
            <w:r w:rsidR="2B6514C8" w:rsidRPr="00F81E04">
              <w:rPr>
                <w:rFonts w:ascii="Calibri" w:hAnsi="Calibri" w:cs="Calibri"/>
                <w:sz w:val="22"/>
                <w:szCs w:val="22"/>
              </w:rPr>
              <w:t>7</w:t>
            </w:r>
          </w:p>
        </w:tc>
        <w:tc>
          <w:tcPr>
            <w:tcW w:w="0" w:type="auto"/>
          </w:tcPr>
          <w:p w14:paraId="3678F683" w14:textId="4F733AAF" w:rsidR="001571C3" w:rsidRPr="00F81E04" w:rsidRDefault="18C69C06" w:rsidP="67624DB5">
            <w:pPr>
              <w:rPr>
                <w:rFonts w:ascii="Calibri" w:hAnsi="Calibri" w:cs="Calibri"/>
                <w:sz w:val="22"/>
                <w:szCs w:val="22"/>
              </w:rPr>
            </w:pPr>
            <w:r w:rsidRPr="00F81E04">
              <w:rPr>
                <w:rFonts w:ascii="Calibri" w:hAnsi="Calibri" w:cs="Calibri"/>
                <w:sz w:val="22"/>
                <w:szCs w:val="22"/>
              </w:rPr>
              <w:t>96.8</w:t>
            </w:r>
          </w:p>
        </w:tc>
      </w:tr>
    </w:tbl>
    <w:p w14:paraId="540300D4" w14:textId="77777777" w:rsidR="00581DA2" w:rsidRDefault="00581DA2" w:rsidP="00581DA2">
      <w:pPr>
        <w:spacing w:after="0"/>
        <w:rPr>
          <w:rFonts w:ascii="Calibri" w:hAnsi="Calibri" w:cs="Calibri"/>
          <w:sz w:val="22"/>
          <w:szCs w:val="22"/>
        </w:rPr>
      </w:pPr>
    </w:p>
    <w:p w14:paraId="48E167A3" w14:textId="77777777" w:rsidR="00F47678" w:rsidRPr="00F81E04" w:rsidRDefault="00F47678" w:rsidP="00581DA2">
      <w:pPr>
        <w:spacing w:after="0"/>
        <w:rPr>
          <w:rFonts w:ascii="Calibri" w:hAnsi="Calibri" w:cs="Calibri"/>
          <w:sz w:val="22"/>
          <w:szCs w:val="22"/>
        </w:rPr>
      </w:pPr>
    </w:p>
    <w:p w14:paraId="4A29E52B" w14:textId="5B3ADBC6" w:rsidR="00581DA2" w:rsidRDefault="00581DA2" w:rsidP="00581DA2">
      <w:pPr>
        <w:spacing w:after="0"/>
        <w:rPr>
          <w:rFonts w:ascii="Calibri" w:hAnsi="Calibri" w:cs="Calibri"/>
          <w:sz w:val="22"/>
          <w:szCs w:val="22"/>
        </w:rPr>
      </w:pPr>
      <w:r w:rsidRPr="00F81E04">
        <w:rPr>
          <w:rFonts w:ascii="Calibri" w:hAnsi="Calibri" w:cs="Calibri"/>
          <w:b/>
          <w:bCs/>
          <w:sz w:val="22"/>
          <w:szCs w:val="22"/>
        </w:rPr>
        <w:t>Reflection</w:t>
      </w:r>
      <w:r w:rsidRPr="00F81E04">
        <w:rPr>
          <w:rFonts w:ascii="Calibri" w:hAnsi="Calibri" w:cs="Calibri"/>
          <w:sz w:val="22"/>
          <w:szCs w:val="22"/>
        </w:rPr>
        <w:t xml:space="preserve"> </w:t>
      </w:r>
      <w:r w:rsidR="00C64FF1" w:rsidRPr="00F81E04">
        <w:rPr>
          <w:rFonts w:ascii="Calibri" w:hAnsi="Calibri" w:cs="Calibri"/>
          <w:sz w:val="22"/>
          <w:szCs w:val="22"/>
        </w:rPr>
        <w:t xml:space="preserve">is required of most students </w:t>
      </w:r>
      <w:r w:rsidR="0030065A" w:rsidRPr="00F81E04">
        <w:rPr>
          <w:rFonts w:ascii="Calibri" w:hAnsi="Calibri" w:cs="Calibri"/>
          <w:sz w:val="22"/>
          <w:szCs w:val="22"/>
        </w:rPr>
        <w:t xml:space="preserve">who enter </w:t>
      </w:r>
      <w:r w:rsidR="00C64FF1" w:rsidRPr="00F81E04">
        <w:rPr>
          <w:rFonts w:ascii="Calibri" w:hAnsi="Calibri" w:cs="Calibri"/>
          <w:sz w:val="22"/>
          <w:szCs w:val="22"/>
        </w:rPr>
        <w:t xml:space="preserve">Ohio </w:t>
      </w:r>
      <w:r w:rsidR="0030065A" w:rsidRPr="00F81E04">
        <w:rPr>
          <w:rFonts w:ascii="Calibri" w:hAnsi="Calibri" w:cs="Calibri"/>
          <w:sz w:val="22"/>
          <w:szCs w:val="22"/>
        </w:rPr>
        <w:t>S</w:t>
      </w:r>
      <w:r w:rsidR="00C64FF1" w:rsidRPr="00F81E04">
        <w:rPr>
          <w:rFonts w:ascii="Calibri" w:hAnsi="Calibri" w:cs="Calibri"/>
          <w:sz w:val="22"/>
          <w:szCs w:val="22"/>
        </w:rPr>
        <w:t>tate</w:t>
      </w:r>
      <w:r w:rsidR="0030065A" w:rsidRPr="00F81E04">
        <w:rPr>
          <w:rFonts w:ascii="Calibri" w:hAnsi="Calibri" w:cs="Calibri"/>
          <w:sz w:val="22"/>
          <w:szCs w:val="22"/>
        </w:rPr>
        <w:t xml:space="preserve"> as NFYS</w:t>
      </w:r>
      <w:r w:rsidR="00C64FF1" w:rsidRPr="00F81E04">
        <w:rPr>
          <w:rFonts w:ascii="Calibri" w:hAnsi="Calibri" w:cs="Calibri"/>
          <w:sz w:val="22"/>
          <w:szCs w:val="22"/>
        </w:rPr>
        <w:t xml:space="preserve">, although </w:t>
      </w:r>
      <w:r w:rsidR="008B6038" w:rsidRPr="00F81E04">
        <w:rPr>
          <w:rFonts w:ascii="Calibri" w:hAnsi="Calibri" w:cs="Calibri"/>
          <w:sz w:val="22"/>
          <w:szCs w:val="22"/>
        </w:rPr>
        <w:t>some</w:t>
      </w:r>
      <w:r w:rsidR="00C64FF1" w:rsidRPr="00F81E04">
        <w:rPr>
          <w:rFonts w:ascii="Calibri" w:hAnsi="Calibri" w:cs="Calibri"/>
          <w:sz w:val="22"/>
          <w:szCs w:val="22"/>
        </w:rPr>
        <w:t xml:space="preserve"> programs with a capstone requirement may</w:t>
      </w:r>
      <w:r w:rsidR="00D82EF1" w:rsidRPr="00F81E04">
        <w:rPr>
          <w:rFonts w:ascii="Calibri" w:hAnsi="Calibri" w:cs="Calibri"/>
          <w:sz w:val="22"/>
          <w:szCs w:val="22"/>
        </w:rPr>
        <w:t xml:space="preserve"> </w:t>
      </w:r>
      <w:r w:rsidR="00B35020" w:rsidRPr="00F81E04">
        <w:rPr>
          <w:rFonts w:ascii="Calibri" w:hAnsi="Calibri" w:cs="Calibri"/>
          <w:sz w:val="22"/>
          <w:szCs w:val="22"/>
        </w:rPr>
        <w:t xml:space="preserve">have been approved at the time of GE conversion to </w:t>
      </w:r>
      <w:r w:rsidR="00D82EF1" w:rsidRPr="00F81E04">
        <w:rPr>
          <w:rFonts w:ascii="Calibri" w:hAnsi="Calibri" w:cs="Calibri"/>
          <w:sz w:val="22"/>
          <w:szCs w:val="22"/>
        </w:rPr>
        <w:t>use their program capstone instead</w:t>
      </w:r>
      <w:r w:rsidR="00B35020" w:rsidRPr="00F81E04">
        <w:rPr>
          <w:rFonts w:ascii="Calibri" w:hAnsi="Calibri" w:cs="Calibri"/>
          <w:sz w:val="22"/>
          <w:szCs w:val="22"/>
        </w:rPr>
        <w:t>.  Reflection has been o</w:t>
      </w:r>
      <w:r w:rsidRPr="00F81E04">
        <w:rPr>
          <w:rFonts w:ascii="Calibri" w:hAnsi="Calibri" w:cs="Calibri"/>
          <w:sz w:val="22"/>
          <w:szCs w:val="22"/>
        </w:rPr>
        <w:t>ffered since Autumn 2023</w:t>
      </w:r>
      <w:r w:rsidR="001C373D" w:rsidRPr="00F81E04">
        <w:rPr>
          <w:rFonts w:ascii="Calibri" w:hAnsi="Calibri" w:cs="Calibri"/>
          <w:sz w:val="22"/>
          <w:szCs w:val="22"/>
        </w:rPr>
        <w:t xml:space="preserve">, in a </w:t>
      </w:r>
      <w:r w:rsidRPr="00F81E04">
        <w:rPr>
          <w:rFonts w:ascii="Calibri" w:hAnsi="Calibri" w:cs="Calibri"/>
          <w:sz w:val="22"/>
          <w:szCs w:val="22"/>
        </w:rPr>
        <w:t>synchronous online</w:t>
      </w:r>
      <w:r w:rsidR="009F06C2" w:rsidRPr="00F81E04">
        <w:rPr>
          <w:rFonts w:ascii="Calibri" w:hAnsi="Calibri" w:cs="Calibri"/>
          <w:sz w:val="22"/>
          <w:szCs w:val="22"/>
        </w:rPr>
        <w:t xml:space="preserve"> </w:t>
      </w:r>
      <w:r w:rsidR="001C373D" w:rsidRPr="00F81E04">
        <w:rPr>
          <w:rFonts w:ascii="Calibri" w:hAnsi="Calibri" w:cs="Calibri"/>
          <w:sz w:val="22"/>
          <w:szCs w:val="22"/>
        </w:rPr>
        <w:t xml:space="preserve">format with Columbus offering and staffing </w:t>
      </w:r>
      <w:r w:rsidR="0030065A" w:rsidRPr="00F81E04">
        <w:rPr>
          <w:rFonts w:ascii="Calibri" w:hAnsi="Calibri" w:cs="Calibri"/>
          <w:sz w:val="22"/>
          <w:szCs w:val="22"/>
        </w:rPr>
        <w:t>the course</w:t>
      </w:r>
      <w:r w:rsidR="009F06C2" w:rsidRPr="00F81E04">
        <w:rPr>
          <w:rFonts w:ascii="Calibri" w:hAnsi="Calibri" w:cs="Calibri"/>
          <w:sz w:val="22"/>
          <w:szCs w:val="22"/>
        </w:rPr>
        <w:t xml:space="preserve">. </w:t>
      </w:r>
      <w:r w:rsidR="001571C3" w:rsidRPr="00F81E04">
        <w:rPr>
          <w:rFonts w:ascii="Calibri" w:hAnsi="Calibri" w:cs="Calibri"/>
          <w:sz w:val="22"/>
          <w:szCs w:val="22"/>
        </w:rPr>
        <w:t xml:space="preserve">Sections are capped at </w:t>
      </w:r>
      <w:r w:rsidR="007D6E33" w:rsidRPr="00F81E04">
        <w:rPr>
          <w:rFonts w:ascii="Calibri" w:hAnsi="Calibri" w:cs="Calibri"/>
          <w:sz w:val="22"/>
          <w:szCs w:val="22"/>
        </w:rPr>
        <w:t>12 in this first set of offerings</w:t>
      </w:r>
      <w:r w:rsidR="001571C3" w:rsidRPr="00F81E04">
        <w:rPr>
          <w:rFonts w:ascii="Calibri" w:hAnsi="Calibri" w:cs="Calibri"/>
          <w:sz w:val="22"/>
          <w:szCs w:val="22"/>
        </w:rPr>
        <w:t>.</w:t>
      </w:r>
    </w:p>
    <w:p w14:paraId="3119D19F" w14:textId="77777777" w:rsidR="00F32C33" w:rsidRDefault="00F32C33" w:rsidP="00581DA2">
      <w:pPr>
        <w:spacing w:after="0"/>
        <w:rPr>
          <w:rFonts w:ascii="Calibri" w:hAnsi="Calibri" w:cs="Calibri"/>
          <w:sz w:val="22"/>
          <w:szCs w:val="22"/>
        </w:rPr>
      </w:pPr>
    </w:p>
    <w:p w14:paraId="74D67631" w14:textId="62812E95" w:rsidR="00F32C33" w:rsidRPr="00F81E04" w:rsidRDefault="00F32C33" w:rsidP="006C7D14">
      <w:pPr>
        <w:spacing w:after="0"/>
        <w:ind w:firstLine="720"/>
        <w:rPr>
          <w:rFonts w:ascii="Calibri" w:hAnsi="Calibri" w:cs="Calibri"/>
          <w:sz w:val="22"/>
          <w:szCs w:val="22"/>
        </w:rPr>
      </w:pPr>
      <w:r w:rsidRPr="00F81E04">
        <w:rPr>
          <w:rFonts w:ascii="Calibri" w:hAnsi="Calibri" w:cs="Calibri"/>
          <w:b/>
          <w:bCs/>
          <w:sz w:val="22"/>
          <w:szCs w:val="22"/>
        </w:rPr>
        <w:t xml:space="preserve">Table </w:t>
      </w:r>
      <w:r>
        <w:rPr>
          <w:rFonts w:ascii="Calibri" w:hAnsi="Calibri" w:cs="Calibri"/>
          <w:b/>
          <w:bCs/>
          <w:sz w:val="22"/>
          <w:szCs w:val="22"/>
        </w:rPr>
        <w:t>2</w:t>
      </w:r>
      <w:r w:rsidRPr="00F81E04">
        <w:rPr>
          <w:rFonts w:ascii="Calibri" w:hAnsi="Calibri" w:cs="Calibri"/>
          <w:b/>
          <w:bCs/>
          <w:sz w:val="22"/>
          <w:szCs w:val="22"/>
        </w:rPr>
        <w:t>.</w:t>
      </w:r>
      <w:r w:rsidRPr="00F81E04">
        <w:rPr>
          <w:rFonts w:ascii="Calibri" w:hAnsi="Calibri" w:cs="Calibri"/>
          <w:sz w:val="22"/>
          <w:szCs w:val="22"/>
        </w:rPr>
        <w:t xml:space="preserve"> Key enrollment data for GenEd 4001, the Reflection seminar.</w:t>
      </w:r>
    </w:p>
    <w:tbl>
      <w:tblPr>
        <w:tblStyle w:val="TableGrid"/>
        <w:tblW w:w="0" w:type="auto"/>
        <w:tblInd w:w="931" w:type="dxa"/>
        <w:tblBorders>
          <w:insideH w:val="none" w:sz="0" w:space="0" w:color="auto"/>
          <w:insideV w:val="none" w:sz="0" w:space="0" w:color="auto"/>
        </w:tblBorders>
        <w:tblLook w:val="04A0" w:firstRow="1" w:lastRow="0" w:firstColumn="1" w:lastColumn="0" w:noHBand="0" w:noVBand="1"/>
      </w:tblPr>
      <w:tblGrid>
        <w:gridCol w:w="1963"/>
        <w:gridCol w:w="1005"/>
        <w:gridCol w:w="979"/>
        <w:gridCol w:w="1893"/>
      </w:tblGrid>
      <w:tr w:rsidR="00BB4BD8" w:rsidRPr="00F81E04" w14:paraId="2625A1E2" w14:textId="77777777" w:rsidTr="006C7D14">
        <w:trPr>
          <w:trHeight w:val="359"/>
        </w:trPr>
        <w:tc>
          <w:tcPr>
            <w:tcW w:w="0" w:type="auto"/>
            <w:tcBorders>
              <w:bottom w:val="single" w:sz="4" w:space="0" w:color="auto"/>
              <w:right w:val="single" w:sz="4" w:space="0" w:color="auto"/>
            </w:tcBorders>
          </w:tcPr>
          <w:p w14:paraId="5286C947" w14:textId="77777777" w:rsidR="00BB4BD8" w:rsidRPr="00F81E04" w:rsidRDefault="00BB4BD8" w:rsidP="003E54F8">
            <w:pPr>
              <w:rPr>
                <w:rFonts w:ascii="Calibri" w:hAnsi="Calibri" w:cs="Calibri"/>
                <w:sz w:val="22"/>
                <w:szCs w:val="22"/>
              </w:rPr>
            </w:pPr>
          </w:p>
        </w:tc>
        <w:tc>
          <w:tcPr>
            <w:tcW w:w="0" w:type="auto"/>
            <w:tcBorders>
              <w:top w:val="single" w:sz="4" w:space="0" w:color="auto"/>
              <w:left w:val="single" w:sz="4" w:space="0" w:color="auto"/>
              <w:bottom w:val="single" w:sz="4" w:space="0" w:color="auto"/>
              <w:right w:val="single" w:sz="4" w:space="0" w:color="auto"/>
            </w:tcBorders>
          </w:tcPr>
          <w:p w14:paraId="686BBE04" w14:textId="77777777" w:rsidR="00BB4BD8" w:rsidRPr="00F81E04" w:rsidRDefault="00BB4BD8" w:rsidP="003E54F8">
            <w:pPr>
              <w:rPr>
                <w:rFonts w:ascii="Calibri" w:hAnsi="Calibri" w:cs="Calibri"/>
                <w:sz w:val="22"/>
                <w:szCs w:val="22"/>
              </w:rPr>
            </w:pPr>
            <w:r w:rsidRPr="00F81E04">
              <w:rPr>
                <w:rFonts w:ascii="Calibri" w:hAnsi="Calibri" w:cs="Calibri"/>
                <w:sz w:val="22"/>
                <w:szCs w:val="22"/>
              </w:rPr>
              <w:t xml:space="preserve"> Au 2024</w:t>
            </w:r>
          </w:p>
        </w:tc>
        <w:tc>
          <w:tcPr>
            <w:tcW w:w="0" w:type="auto"/>
            <w:tcBorders>
              <w:top w:val="single" w:sz="4" w:space="0" w:color="auto"/>
              <w:left w:val="single" w:sz="4" w:space="0" w:color="auto"/>
              <w:bottom w:val="single" w:sz="4" w:space="0" w:color="auto"/>
              <w:right w:val="single" w:sz="4" w:space="0" w:color="auto"/>
            </w:tcBorders>
          </w:tcPr>
          <w:p w14:paraId="08658C67" w14:textId="15D17A9D" w:rsidR="00BB4BD8" w:rsidRPr="00F81E04" w:rsidRDefault="00BB4BD8" w:rsidP="003E54F8">
            <w:pPr>
              <w:rPr>
                <w:rFonts w:ascii="Calibri" w:hAnsi="Calibri" w:cs="Calibri"/>
                <w:sz w:val="22"/>
                <w:szCs w:val="22"/>
              </w:rPr>
            </w:pPr>
            <w:r w:rsidRPr="00F81E04">
              <w:rPr>
                <w:rFonts w:ascii="Calibri" w:hAnsi="Calibri" w:cs="Calibri"/>
                <w:sz w:val="22"/>
                <w:szCs w:val="22"/>
              </w:rPr>
              <w:t xml:space="preserve"> Sp 202</w:t>
            </w:r>
            <w:r w:rsidR="00BB31DF" w:rsidRPr="00F81E04">
              <w:rPr>
                <w:rFonts w:ascii="Calibri" w:hAnsi="Calibri" w:cs="Calibri"/>
                <w:sz w:val="22"/>
                <w:szCs w:val="22"/>
              </w:rPr>
              <w:t>5</w:t>
            </w:r>
          </w:p>
        </w:tc>
        <w:tc>
          <w:tcPr>
            <w:tcW w:w="0" w:type="auto"/>
            <w:tcBorders>
              <w:top w:val="single" w:sz="4" w:space="0" w:color="auto"/>
              <w:left w:val="single" w:sz="4" w:space="0" w:color="auto"/>
              <w:bottom w:val="single" w:sz="4" w:space="0" w:color="auto"/>
            </w:tcBorders>
          </w:tcPr>
          <w:p w14:paraId="3AC802F1" w14:textId="557786CD" w:rsidR="00BB4BD8" w:rsidRPr="00F81E04" w:rsidRDefault="00BB4BD8" w:rsidP="003E54F8">
            <w:pPr>
              <w:rPr>
                <w:rFonts w:ascii="Calibri" w:hAnsi="Calibri" w:cs="Calibri"/>
                <w:sz w:val="22"/>
                <w:szCs w:val="22"/>
              </w:rPr>
            </w:pPr>
            <w:r w:rsidRPr="00F81E04">
              <w:rPr>
                <w:rFonts w:ascii="Calibri" w:hAnsi="Calibri" w:cs="Calibri"/>
                <w:sz w:val="22"/>
                <w:szCs w:val="22"/>
              </w:rPr>
              <w:t xml:space="preserve"> Su 2025</w:t>
            </w:r>
            <w:r w:rsidR="7A69FFFA" w:rsidRPr="00F81E04">
              <w:rPr>
                <w:rFonts w:ascii="Calibri" w:hAnsi="Calibri" w:cs="Calibri"/>
                <w:sz w:val="22"/>
                <w:szCs w:val="22"/>
              </w:rPr>
              <w:t xml:space="preserve"> (15 seats)</w:t>
            </w:r>
          </w:p>
        </w:tc>
      </w:tr>
      <w:tr w:rsidR="00BB4BD8" w:rsidRPr="00F81E04" w14:paraId="4E11E42A" w14:textId="77777777" w:rsidTr="006C7D14">
        <w:tc>
          <w:tcPr>
            <w:tcW w:w="0" w:type="auto"/>
            <w:tcBorders>
              <w:top w:val="single" w:sz="4" w:space="0" w:color="auto"/>
              <w:bottom w:val="single" w:sz="4" w:space="0" w:color="auto"/>
              <w:right w:val="single" w:sz="4" w:space="0" w:color="auto"/>
            </w:tcBorders>
          </w:tcPr>
          <w:p w14:paraId="0CC015C6" w14:textId="77777777" w:rsidR="00BB4BD8" w:rsidRPr="00F81E04" w:rsidRDefault="00BB4BD8" w:rsidP="003E54F8">
            <w:pPr>
              <w:rPr>
                <w:rFonts w:ascii="Calibri" w:hAnsi="Calibri" w:cs="Calibri"/>
                <w:sz w:val="22"/>
                <w:szCs w:val="22"/>
              </w:rPr>
            </w:pPr>
            <w:r w:rsidRPr="00F81E04">
              <w:rPr>
                <w:rFonts w:ascii="Calibri" w:hAnsi="Calibri" w:cs="Calibri"/>
                <w:sz w:val="22"/>
                <w:szCs w:val="22"/>
              </w:rPr>
              <w:t>Total enrollment</w:t>
            </w:r>
          </w:p>
        </w:tc>
        <w:tc>
          <w:tcPr>
            <w:tcW w:w="0" w:type="auto"/>
            <w:tcBorders>
              <w:top w:val="single" w:sz="4" w:space="0" w:color="auto"/>
              <w:left w:val="single" w:sz="4" w:space="0" w:color="auto"/>
              <w:bottom w:val="single" w:sz="4" w:space="0" w:color="auto"/>
              <w:right w:val="single" w:sz="4" w:space="0" w:color="auto"/>
            </w:tcBorders>
          </w:tcPr>
          <w:p w14:paraId="47CE84F3" w14:textId="06A89233" w:rsidR="00BB4BD8" w:rsidRPr="00F81E04" w:rsidRDefault="0F7AF2F1" w:rsidP="67624DB5">
            <w:pPr>
              <w:rPr>
                <w:rFonts w:ascii="Calibri" w:hAnsi="Calibri" w:cs="Calibri"/>
                <w:sz w:val="22"/>
                <w:szCs w:val="22"/>
              </w:rPr>
            </w:pPr>
            <w:r w:rsidRPr="00F81E04">
              <w:rPr>
                <w:rFonts w:ascii="Calibri" w:hAnsi="Calibri" w:cs="Calibri"/>
                <w:sz w:val="22"/>
                <w:szCs w:val="22"/>
              </w:rPr>
              <w:t>5</w:t>
            </w:r>
            <w:r w:rsidR="5D226A20" w:rsidRPr="00F81E04">
              <w:rPr>
                <w:rFonts w:ascii="Calibri" w:hAnsi="Calibri" w:cs="Calibri"/>
                <w:sz w:val="22"/>
                <w:szCs w:val="22"/>
              </w:rPr>
              <w:t>39</w:t>
            </w:r>
          </w:p>
        </w:tc>
        <w:tc>
          <w:tcPr>
            <w:tcW w:w="0" w:type="auto"/>
            <w:tcBorders>
              <w:top w:val="single" w:sz="4" w:space="0" w:color="auto"/>
              <w:left w:val="single" w:sz="4" w:space="0" w:color="auto"/>
              <w:bottom w:val="single" w:sz="4" w:space="0" w:color="auto"/>
              <w:right w:val="single" w:sz="4" w:space="0" w:color="auto"/>
            </w:tcBorders>
          </w:tcPr>
          <w:p w14:paraId="58CF3B0A" w14:textId="799FC557" w:rsidR="00BB4BD8" w:rsidRPr="00F81E04" w:rsidRDefault="000342BF" w:rsidP="67624DB5">
            <w:pPr>
              <w:rPr>
                <w:rFonts w:ascii="Calibri" w:hAnsi="Calibri" w:cs="Calibri"/>
                <w:sz w:val="22"/>
                <w:szCs w:val="22"/>
              </w:rPr>
            </w:pPr>
            <w:r w:rsidRPr="00F81E04">
              <w:rPr>
                <w:rFonts w:ascii="Calibri" w:hAnsi="Calibri" w:cs="Calibri"/>
                <w:sz w:val="22"/>
                <w:szCs w:val="22"/>
              </w:rPr>
              <w:t>10</w:t>
            </w:r>
            <w:r w:rsidR="749880BD" w:rsidRPr="00F81E04">
              <w:rPr>
                <w:rFonts w:ascii="Calibri" w:hAnsi="Calibri" w:cs="Calibri"/>
                <w:sz w:val="22"/>
                <w:szCs w:val="22"/>
              </w:rPr>
              <w:t>22</w:t>
            </w:r>
          </w:p>
        </w:tc>
        <w:tc>
          <w:tcPr>
            <w:tcW w:w="0" w:type="auto"/>
            <w:tcBorders>
              <w:top w:val="single" w:sz="4" w:space="0" w:color="auto"/>
              <w:left w:val="single" w:sz="4" w:space="0" w:color="auto"/>
              <w:bottom w:val="single" w:sz="4" w:space="0" w:color="auto"/>
            </w:tcBorders>
          </w:tcPr>
          <w:p w14:paraId="2118C387" w14:textId="4EDFA89F" w:rsidR="00BB4BD8" w:rsidRPr="00F81E04" w:rsidRDefault="000342BF" w:rsidP="67624DB5">
            <w:pPr>
              <w:rPr>
                <w:rFonts w:ascii="Calibri" w:hAnsi="Calibri" w:cs="Calibri"/>
                <w:sz w:val="22"/>
                <w:szCs w:val="22"/>
              </w:rPr>
            </w:pPr>
            <w:r w:rsidRPr="00F81E04">
              <w:rPr>
                <w:rFonts w:ascii="Calibri" w:hAnsi="Calibri" w:cs="Calibri"/>
                <w:sz w:val="22"/>
                <w:szCs w:val="22"/>
              </w:rPr>
              <w:t>1</w:t>
            </w:r>
            <w:r w:rsidR="5093674A" w:rsidRPr="00F81E04">
              <w:rPr>
                <w:rFonts w:ascii="Calibri" w:hAnsi="Calibri" w:cs="Calibri"/>
                <w:sz w:val="22"/>
                <w:szCs w:val="22"/>
              </w:rPr>
              <w:t>4</w:t>
            </w:r>
            <w:r w:rsidR="266EFC98" w:rsidRPr="00F81E04">
              <w:rPr>
                <w:rFonts w:ascii="Calibri" w:hAnsi="Calibri" w:cs="Calibri"/>
                <w:sz w:val="22"/>
                <w:szCs w:val="22"/>
              </w:rPr>
              <w:t>8</w:t>
            </w:r>
          </w:p>
        </w:tc>
      </w:tr>
      <w:tr w:rsidR="00BB4BD8" w:rsidRPr="00F81E04" w14:paraId="38885875" w14:textId="77777777" w:rsidTr="006C7D14">
        <w:tc>
          <w:tcPr>
            <w:tcW w:w="0" w:type="auto"/>
            <w:tcBorders>
              <w:top w:val="single" w:sz="4" w:space="0" w:color="auto"/>
              <w:bottom w:val="single" w:sz="4" w:space="0" w:color="auto"/>
              <w:right w:val="single" w:sz="4" w:space="0" w:color="auto"/>
            </w:tcBorders>
          </w:tcPr>
          <w:p w14:paraId="1F6AFC19" w14:textId="77777777" w:rsidR="00BB4BD8" w:rsidRPr="00F81E04" w:rsidRDefault="00BB4BD8" w:rsidP="003E54F8">
            <w:pPr>
              <w:rPr>
                <w:rFonts w:ascii="Calibri" w:hAnsi="Calibri" w:cs="Calibri"/>
                <w:sz w:val="22"/>
                <w:szCs w:val="22"/>
              </w:rPr>
            </w:pPr>
            <w:r w:rsidRPr="00F81E04">
              <w:rPr>
                <w:rFonts w:ascii="Calibri" w:hAnsi="Calibri" w:cs="Calibri"/>
                <w:sz w:val="22"/>
                <w:szCs w:val="22"/>
              </w:rPr>
              <w:t>Number of sections</w:t>
            </w:r>
          </w:p>
        </w:tc>
        <w:tc>
          <w:tcPr>
            <w:tcW w:w="0" w:type="auto"/>
            <w:tcBorders>
              <w:top w:val="single" w:sz="4" w:space="0" w:color="auto"/>
              <w:left w:val="single" w:sz="4" w:space="0" w:color="auto"/>
              <w:bottom w:val="single" w:sz="4" w:space="0" w:color="auto"/>
              <w:right w:val="single" w:sz="4" w:space="0" w:color="auto"/>
            </w:tcBorders>
          </w:tcPr>
          <w:p w14:paraId="61A461DE" w14:textId="71B6E3D1" w:rsidR="00BB4BD8" w:rsidRPr="00F81E04" w:rsidRDefault="007E4FC3" w:rsidP="003E54F8">
            <w:pPr>
              <w:rPr>
                <w:rFonts w:ascii="Calibri" w:hAnsi="Calibri" w:cs="Calibri"/>
                <w:sz w:val="22"/>
                <w:szCs w:val="22"/>
              </w:rPr>
            </w:pPr>
            <w:r w:rsidRPr="00F81E04">
              <w:rPr>
                <w:rFonts w:ascii="Calibri" w:hAnsi="Calibri" w:cs="Calibri"/>
                <w:sz w:val="22"/>
                <w:szCs w:val="22"/>
              </w:rPr>
              <w:t>47</w:t>
            </w:r>
          </w:p>
        </w:tc>
        <w:tc>
          <w:tcPr>
            <w:tcW w:w="0" w:type="auto"/>
            <w:tcBorders>
              <w:top w:val="single" w:sz="4" w:space="0" w:color="auto"/>
              <w:left w:val="single" w:sz="4" w:space="0" w:color="auto"/>
              <w:bottom w:val="single" w:sz="4" w:space="0" w:color="auto"/>
              <w:right w:val="single" w:sz="4" w:space="0" w:color="auto"/>
            </w:tcBorders>
          </w:tcPr>
          <w:p w14:paraId="7A4B6167" w14:textId="21896803" w:rsidR="00BB4BD8" w:rsidRPr="00F81E04" w:rsidRDefault="61EEA1BC" w:rsidP="67624DB5">
            <w:pPr>
              <w:rPr>
                <w:rFonts w:ascii="Calibri" w:hAnsi="Calibri" w:cs="Calibri"/>
                <w:sz w:val="22"/>
                <w:szCs w:val="22"/>
              </w:rPr>
            </w:pPr>
            <w:r w:rsidRPr="00F81E04">
              <w:rPr>
                <w:rFonts w:ascii="Calibri" w:hAnsi="Calibri" w:cs="Calibri"/>
                <w:sz w:val="22"/>
                <w:szCs w:val="22"/>
              </w:rPr>
              <w:t>87</w:t>
            </w:r>
          </w:p>
        </w:tc>
        <w:tc>
          <w:tcPr>
            <w:tcW w:w="0" w:type="auto"/>
            <w:tcBorders>
              <w:top w:val="single" w:sz="4" w:space="0" w:color="auto"/>
              <w:left w:val="single" w:sz="4" w:space="0" w:color="auto"/>
              <w:bottom w:val="single" w:sz="4" w:space="0" w:color="auto"/>
            </w:tcBorders>
          </w:tcPr>
          <w:p w14:paraId="38E4B1DE" w14:textId="229F982C" w:rsidR="00BB4BD8" w:rsidRPr="00F81E04" w:rsidRDefault="5093674A" w:rsidP="67624DB5">
            <w:pPr>
              <w:rPr>
                <w:rFonts w:ascii="Calibri" w:hAnsi="Calibri" w:cs="Calibri"/>
                <w:sz w:val="22"/>
                <w:szCs w:val="22"/>
              </w:rPr>
            </w:pPr>
            <w:r w:rsidRPr="00F81E04">
              <w:rPr>
                <w:rFonts w:ascii="Calibri" w:hAnsi="Calibri" w:cs="Calibri"/>
                <w:sz w:val="22"/>
                <w:szCs w:val="22"/>
              </w:rPr>
              <w:t>1</w:t>
            </w:r>
            <w:r w:rsidR="55FCD9AD" w:rsidRPr="00F81E04">
              <w:rPr>
                <w:rFonts w:ascii="Calibri" w:hAnsi="Calibri" w:cs="Calibri"/>
                <w:sz w:val="22"/>
                <w:szCs w:val="22"/>
              </w:rPr>
              <w:t>1</w:t>
            </w:r>
          </w:p>
        </w:tc>
      </w:tr>
      <w:tr w:rsidR="00BB4BD8" w:rsidRPr="00F81E04" w14:paraId="6BD0D563" w14:textId="77777777" w:rsidTr="006C7D14">
        <w:tc>
          <w:tcPr>
            <w:tcW w:w="0" w:type="auto"/>
            <w:tcBorders>
              <w:top w:val="single" w:sz="4" w:space="0" w:color="auto"/>
              <w:bottom w:val="single" w:sz="4" w:space="0" w:color="auto"/>
              <w:right w:val="single" w:sz="4" w:space="0" w:color="auto"/>
            </w:tcBorders>
          </w:tcPr>
          <w:p w14:paraId="61B64CEE" w14:textId="1132F23C" w:rsidR="00BB4BD8" w:rsidRPr="00F81E04" w:rsidRDefault="00BB4BD8" w:rsidP="003E54F8">
            <w:pPr>
              <w:rPr>
                <w:rFonts w:ascii="Calibri" w:hAnsi="Calibri" w:cs="Calibri"/>
                <w:sz w:val="22"/>
                <w:szCs w:val="22"/>
              </w:rPr>
            </w:pPr>
            <w:r w:rsidRPr="00F81E04">
              <w:rPr>
                <w:rFonts w:ascii="Calibri" w:hAnsi="Calibri" w:cs="Calibri"/>
                <w:sz w:val="22"/>
                <w:szCs w:val="22"/>
              </w:rPr>
              <w:t>Average fill</w:t>
            </w:r>
            <w:r w:rsidR="00D54BCA" w:rsidRPr="00F81E04">
              <w:rPr>
                <w:rFonts w:ascii="Calibri" w:hAnsi="Calibri" w:cs="Calibri"/>
                <w:sz w:val="22"/>
                <w:szCs w:val="22"/>
              </w:rPr>
              <w:t xml:space="preserve"> %</w:t>
            </w:r>
          </w:p>
        </w:tc>
        <w:tc>
          <w:tcPr>
            <w:tcW w:w="0" w:type="auto"/>
            <w:tcBorders>
              <w:top w:val="single" w:sz="4" w:space="0" w:color="auto"/>
              <w:left w:val="single" w:sz="4" w:space="0" w:color="auto"/>
              <w:bottom w:val="single" w:sz="4" w:space="0" w:color="auto"/>
              <w:right w:val="single" w:sz="4" w:space="0" w:color="auto"/>
            </w:tcBorders>
          </w:tcPr>
          <w:p w14:paraId="5916E17D" w14:textId="314CA983" w:rsidR="00BB4BD8" w:rsidRPr="00F81E04" w:rsidRDefault="000342BF" w:rsidP="003E54F8">
            <w:pPr>
              <w:rPr>
                <w:rFonts w:ascii="Calibri" w:hAnsi="Calibri" w:cs="Calibri"/>
                <w:sz w:val="22"/>
                <w:szCs w:val="22"/>
              </w:rPr>
            </w:pPr>
            <w:r w:rsidRPr="00F81E04">
              <w:rPr>
                <w:rFonts w:ascii="Calibri" w:hAnsi="Calibri" w:cs="Calibri"/>
                <w:sz w:val="22"/>
                <w:szCs w:val="22"/>
              </w:rPr>
              <w:t>9</w:t>
            </w:r>
            <w:r w:rsidR="21D3A366" w:rsidRPr="00F81E04">
              <w:rPr>
                <w:rFonts w:ascii="Calibri" w:hAnsi="Calibri" w:cs="Calibri"/>
                <w:sz w:val="22"/>
                <w:szCs w:val="22"/>
              </w:rPr>
              <w:t>5.6</w:t>
            </w:r>
          </w:p>
        </w:tc>
        <w:tc>
          <w:tcPr>
            <w:tcW w:w="0" w:type="auto"/>
            <w:tcBorders>
              <w:top w:val="single" w:sz="4" w:space="0" w:color="auto"/>
              <w:left w:val="single" w:sz="4" w:space="0" w:color="auto"/>
              <w:bottom w:val="single" w:sz="4" w:space="0" w:color="auto"/>
              <w:right w:val="single" w:sz="4" w:space="0" w:color="auto"/>
            </w:tcBorders>
          </w:tcPr>
          <w:p w14:paraId="5DD57038" w14:textId="1089550C" w:rsidR="00BB4BD8" w:rsidRPr="00F81E04" w:rsidRDefault="000342BF" w:rsidP="67624DB5">
            <w:pPr>
              <w:rPr>
                <w:rFonts w:ascii="Calibri" w:hAnsi="Calibri" w:cs="Calibri"/>
                <w:sz w:val="22"/>
                <w:szCs w:val="22"/>
              </w:rPr>
            </w:pPr>
            <w:r w:rsidRPr="00F81E04">
              <w:rPr>
                <w:rFonts w:ascii="Calibri" w:hAnsi="Calibri" w:cs="Calibri"/>
                <w:sz w:val="22"/>
                <w:szCs w:val="22"/>
              </w:rPr>
              <w:t>9</w:t>
            </w:r>
            <w:r w:rsidR="313EDCB9" w:rsidRPr="00F81E04">
              <w:rPr>
                <w:rFonts w:ascii="Calibri" w:hAnsi="Calibri" w:cs="Calibri"/>
                <w:sz w:val="22"/>
                <w:szCs w:val="22"/>
              </w:rPr>
              <w:t>7.9</w:t>
            </w:r>
          </w:p>
        </w:tc>
        <w:tc>
          <w:tcPr>
            <w:tcW w:w="0" w:type="auto"/>
            <w:tcBorders>
              <w:top w:val="single" w:sz="4" w:space="0" w:color="auto"/>
              <w:left w:val="single" w:sz="4" w:space="0" w:color="auto"/>
              <w:bottom w:val="single" w:sz="4" w:space="0" w:color="auto"/>
            </w:tcBorders>
          </w:tcPr>
          <w:p w14:paraId="603EFF31" w14:textId="2B6C6645" w:rsidR="00BB4BD8" w:rsidRPr="00F81E04" w:rsidRDefault="5768663A" w:rsidP="67624DB5">
            <w:pPr>
              <w:rPr>
                <w:rFonts w:ascii="Calibri" w:hAnsi="Calibri" w:cs="Calibri"/>
                <w:sz w:val="22"/>
                <w:szCs w:val="22"/>
              </w:rPr>
            </w:pPr>
            <w:r w:rsidRPr="00F81E04">
              <w:rPr>
                <w:rFonts w:ascii="Calibri" w:hAnsi="Calibri" w:cs="Calibri"/>
                <w:sz w:val="22"/>
                <w:szCs w:val="22"/>
              </w:rPr>
              <w:t>92.1</w:t>
            </w:r>
          </w:p>
        </w:tc>
      </w:tr>
    </w:tbl>
    <w:p w14:paraId="4C0B747E" w14:textId="6E08DB5A" w:rsidR="00581DA2" w:rsidRDefault="00581DA2" w:rsidP="00581DA2">
      <w:pPr>
        <w:spacing w:after="0"/>
        <w:rPr>
          <w:rFonts w:ascii="Calibri" w:hAnsi="Calibri" w:cs="Calibri"/>
          <w:sz w:val="22"/>
          <w:szCs w:val="22"/>
        </w:rPr>
      </w:pPr>
    </w:p>
    <w:p w14:paraId="7B901019" w14:textId="77777777" w:rsidR="00F47678" w:rsidRPr="00F81E04" w:rsidRDefault="00F47678" w:rsidP="00581DA2">
      <w:pPr>
        <w:spacing w:after="0"/>
        <w:rPr>
          <w:rFonts w:ascii="Calibri" w:hAnsi="Calibri" w:cs="Calibri"/>
          <w:sz w:val="22"/>
          <w:szCs w:val="22"/>
        </w:rPr>
      </w:pPr>
    </w:p>
    <w:p w14:paraId="2B0C240E" w14:textId="56766B41" w:rsidR="001571C3" w:rsidRDefault="00581DA2" w:rsidP="001571C3">
      <w:pPr>
        <w:spacing w:after="0"/>
        <w:rPr>
          <w:rFonts w:ascii="Calibri" w:hAnsi="Calibri" w:cs="Calibri"/>
          <w:sz w:val="22"/>
          <w:szCs w:val="22"/>
        </w:rPr>
      </w:pPr>
      <w:r w:rsidRPr="00F81E04">
        <w:rPr>
          <w:rFonts w:ascii="Calibri" w:hAnsi="Calibri" w:cs="Calibri"/>
          <w:b/>
          <w:bCs/>
          <w:sz w:val="22"/>
          <w:szCs w:val="22"/>
        </w:rPr>
        <w:t>Connection</w:t>
      </w:r>
      <w:r w:rsidRPr="00F81E04">
        <w:rPr>
          <w:rFonts w:ascii="Calibri" w:hAnsi="Calibri" w:cs="Calibri"/>
          <w:sz w:val="22"/>
          <w:szCs w:val="22"/>
        </w:rPr>
        <w:t xml:space="preserve"> </w:t>
      </w:r>
      <w:r w:rsidR="0030065A" w:rsidRPr="00F81E04">
        <w:rPr>
          <w:rFonts w:ascii="Calibri" w:hAnsi="Calibri" w:cs="Calibri"/>
          <w:sz w:val="22"/>
          <w:szCs w:val="22"/>
        </w:rPr>
        <w:t xml:space="preserve">is required of students who enter Ohio </w:t>
      </w:r>
      <w:r w:rsidR="000B4FFC" w:rsidRPr="00F81E04">
        <w:rPr>
          <w:rFonts w:ascii="Calibri" w:hAnsi="Calibri" w:cs="Calibri"/>
          <w:sz w:val="22"/>
          <w:szCs w:val="22"/>
        </w:rPr>
        <w:t>S</w:t>
      </w:r>
      <w:r w:rsidR="0030065A" w:rsidRPr="00F81E04">
        <w:rPr>
          <w:rFonts w:ascii="Calibri" w:hAnsi="Calibri" w:cs="Calibri"/>
          <w:sz w:val="22"/>
          <w:szCs w:val="22"/>
        </w:rPr>
        <w:t xml:space="preserve">tate as </w:t>
      </w:r>
      <w:r w:rsidR="000B4FFC" w:rsidRPr="00F81E04">
        <w:rPr>
          <w:rFonts w:ascii="Calibri" w:hAnsi="Calibri" w:cs="Calibri"/>
          <w:sz w:val="22"/>
          <w:szCs w:val="22"/>
        </w:rPr>
        <w:t>t</w:t>
      </w:r>
      <w:r w:rsidR="0030065A" w:rsidRPr="00F81E04">
        <w:rPr>
          <w:rFonts w:ascii="Calibri" w:hAnsi="Calibri" w:cs="Calibri"/>
          <w:sz w:val="22"/>
          <w:szCs w:val="22"/>
        </w:rPr>
        <w:t>ransfer</w:t>
      </w:r>
      <w:r w:rsidR="000B4FFC" w:rsidRPr="00F81E04">
        <w:rPr>
          <w:rFonts w:ascii="Calibri" w:hAnsi="Calibri" w:cs="Calibri"/>
          <w:sz w:val="22"/>
          <w:szCs w:val="22"/>
        </w:rPr>
        <w:t xml:space="preserve"> students</w:t>
      </w:r>
      <w:r w:rsidR="0030065A" w:rsidRPr="00F81E04">
        <w:rPr>
          <w:rFonts w:ascii="Calibri" w:hAnsi="Calibri" w:cs="Calibri"/>
          <w:sz w:val="22"/>
          <w:szCs w:val="22"/>
          <w:u w:val="single"/>
        </w:rPr>
        <w:t xml:space="preserve"> and</w:t>
      </w:r>
      <w:r w:rsidR="0030065A" w:rsidRPr="00F81E04">
        <w:rPr>
          <w:rFonts w:ascii="Calibri" w:hAnsi="Calibri" w:cs="Calibri"/>
          <w:sz w:val="22"/>
          <w:szCs w:val="22"/>
        </w:rPr>
        <w:t xml:space="preserve"> who have either completed an AA/AS or the OT 36 before matriculation or who bring 45 post-HS credits at the time of enrollment. </w:t>
      </w:r>
      <w:r w:rsidR="000B4FFC" w:rsidRPr="00F81E04">
        <w:rPr>
          <w:rFonts w:ascii="Calibri" w:hAnsi="Calibri" w:cs="Calibri"/>
          <w:sz w:val="22"/>
          <w:szCs w:val="22"/>
        </w:rPr>
        <w:t>Connection suffices for the Bookend requirement</w:t>
      </w:r>
      <w:r w:rsidR="00112E58" w:rsidRPr="00F81E04">
        <w:rPr>
          <w:rFonts w:ascii="Calibri" w:hAnsi="Calibri" w:cs="Calibri"/>
          <w:sz w:val="22"/>
          <w:szCs w:val="22"/>
        </w:rPr>
        <w:t xml:space="preserve">; students taking it do not need Launch or </w:t>
      </w:r>
      <w:r w:rsidR="009E4115">
        <w:rPr>
          <w:rFonts w:ascii="Calibri" w:hAnsi="Calibri" w:cs="Calibri"/>
          <w:sz w:val="22"/>
          <w:szCs w:val="22"/>
        </w:rPr>
        <w:t>R</w:t>
      </w:r>
      <w:r w:rsidR="00112E58" w:rsidRPr="00F81E04">
        <w:rPr>
          <w:rFonts w:ascii="Calibri" w:hAnsi="Calibri" w:cs="Calibri"/>
          <w:sz w:val="22"/>
          <w:szCs w:val="22"/>
        </w:rPr>
        <w:t xml:space="preserve">eflection. Connection </w:t>
      </w:r>
      <w:r w:rsidR="0030065A" w:rsidRPr="00F81E04">
        <w:rPr>
          <w:rFonts w:ascii="Calibri" w:hAnsi="Calibri" w:cs="Calibri"/>
          <w:sz w:val="22"/>
          <w:szCs w:val="22"/>
        </w:rPr>
        <w:t>has been o</w:t>
      </w:r>
      <w:r w:rsidRPr="00F81E04">
        <w:rPr>
          <w:rFonts w:ascii="Calibri" w:hAnsi="Calibri" w:cs="Calibri"/>
          <w:sz w:val="22"/>
          <w:szCs w:val="22"/>
        </w:rPr>
        <w:t xml:space="preserve">ffered since Autumn </w:t>
      </w:r>
      <w:r w:rsidR="00553921" w:rsidRPr="00F81E04">
        <w:rPr>
          <w:rFonts w:ascii="Calibri" w:hAnsi="Calibri" w:cs="Calibri"/>
          <w:sz w:val="22"/>
          <w:szCs w:val="22"/>
        </w:rPr>
        <w:t>2024</w:t>
      </w:r>
      <w:r w:rsidR="002F195E">
        <w:rPr>
          <w:rFonts w:ascii="Calibri" w:hAnsi="Calibri" w:cs="Calibri"/>
          <w:sz w:val="22"/>
          <w:szCs w:val="22"/>
        </w:rPr>
        <w:t xml:space="preserve"> </w:t>
      </w:r>
      <w:r w:rsidR="00553921" w:rsidRPr="00F81E04">
        <w:rPr>
          <w:rFonts w:ascii="Calibri" w:hAnsi="Calibri" w:cs="Calibri"/>
          <w:sz w:val="22"/>
          <w:szCs w:val="22"/>
        </w:rPr>
        <w:t>and</w:t>
      </w:r>
      <w:r w:rsidR="00112E58" w:rsidRPr="00F81E04">
        <w:rPr>
          <w:rFonts w:ascii="Calibri" w:hAnsi="Calibri" w:cs="Calibri"/>
          <w:sz w:val="22"/>
          <w:szCs w:val="22"/>
        </w:rPr>
        <w:t xml:space="preserve"> </w:t>
      </w:r>
      <w:r w:rsidR="0030065A" w:rsidRPr="00F81E04">
        <w:rPr>
          <w:rFonts w:ascii="Calibri" w:hAnsi="Calibri" w:cs="Calibri"/>
          <w:sz w:val="22"/>
          <w:szCs w:val="22"/>
        </w:rPr>
        <w:t>i</w:t>
      </w:r>
      <w:r w:rsidR="00112E58" w:rsidRPr="00F81E04">
        <w:rPr>
          <w:rFonts w:ascii="Calibri" w:hAnsi="Calibri" w:cs="Calibri"/>
          <w:sz w:val="22"/>
          <w:szCs w:val="22"/>
        </w:rPr>
        <w:t>s offered i</w:t>
      </w:r>
      <w:r w:rsidR="0030065A" w:rsidRPr="00F81E04">
        <w:rPr>
          <w:rFonts w:ascii="Calibri" w:hAnsi="Calibri" w:cs="Calibri"/>
          <w:sz w:val="22"/>
          <w:szCs w:val="22"/>
        </w:rPr>
        <w:t xml:space="preserve">n </w:t>
      </w:r>
      <w:r w:rsidRPr="00F81E04">
        <w:rPr>
          <w:rFonts w:ascii="Calibri" w:hAnsi="Calibri" w:cs="Calibri"/>
          <w:sz w:val="22"/>
          <w:szCs w:val="22"/>
        </w:rPr>
        <w:t>all formats</w:t>
      </w:r>
      <w:r w:rsidR="000342BF" w:rsidRPr="00F81E04">
        <w:rPr>
          <w:rFonts w:ascii="Calibri" w:hAnsi="Calibri" w:cs="Calibri"/>
          <w:sz w:val="22"/>
          <w:szCs w:val="22"/>
        </w:rPr>
        <w:t xml:space="preserve"> at </w:t>
      </w:r>
      <w:r w:rsidRPr="00F81E04">
        <w:rPr>
          <w:rFonts w:ascii="Calibri" w:hAnsi="Calibri" w:cs="Calibri"/>
          <w:sz w:val="22"/>
          <w:szCs w:val="22"/>
        </w:rPr>
        <w:t>Columbus</w:t>
      </w:r>
      <w:r w:rsidR="0030065A" w:rsidRPr="00F81E04">
        <w:rPr>
          <w:rFonts w:ascii="Calibri" w:hAnsi="Calibri" w:cs="Calibri"/>
          <w:sz w:val="22"/>
          <w:szCs w:val="22"/>
        </w:rPr>
        <w:t xml:space="preserve">.  Connection is also offered through ATI and may be offered </w:t>
      </w:r>
      <w:r w:rsidR="00553921" w:rsidRPr="00F81E04">
        <w:rPr>
          <w:rFonts w:ascii="Calibri" w:hAnsi="Calibri" w:cs="Calibri"/>
          <w:sz w:val="22"/>
          <w:szCs w:val="22"/>
        </w:rPr>
        <w:t>o</w:t>
      </w:r>
      <w:r w:rsidR="0030065A" w:rsidRPr="00F81E04">
        <w:rPr>
          <w:rFonts w:ascii="Calibri" w:hAnsi="Calibri" w:cs="Calibri"/>
          <w:sz w:val="22"/>
          <w:szCs w:val="22"/>
        </w:rPr>
        <w:t xml:space="preserve">n other </w:t>
      </w:r>
      <w:r w:rsidRPr="00F81E04">
        <w:rPr>
          <w:rFonts w:ascii="Calibri" w:hAnsi="Calibri" w:cs="Calibri"/>
          <w:sz w:val="22"/>
          <w:szCs w:val="22"/>
        </w:rPr>
        <w:t>campuses over time.</w:t>
      </w:r>
      <w:r w:rsidR="009F06C2" w:rsidRPr="00F81E04">
        <w:rPr>
          <w:rFonts w:ascii="Calibri" w:hAnsi="Calibri" w:cs="Calibri"/>
          <w:sz w:val="22"/>
          <w:szCs w:val="22"/>
        </w:rPr>
        <w:t xml:space="preserve"> </w:t>
      </w:r>
      <w:r w:rsidR="001571C3" w:rsidRPr="00F81E04">
        <w:rPr>
          <w:rFonts w:ascii="Calibri" w:hAnsi="Calibri" w:cs="Calibri"/>
          <w:sz w:val="22"/>
          <w:szCs w:val="22"/>
        </w:rPr>
        <w:t>Section</w:t>
      </w:r>
      <w:r w:rsidR="00F81E04">
        <w:rPr>
          <w:rFonts w:ascii="Calibri" w:hAnsi="Calibri" w:cs="Calibri"/>
          <w:sz w:val="22"/>
          <w:szCs w:val="22"/>
        </w:rPr>
        <w:t xml:space="preserve"> caps have varied in the first year of offering (see Table </w:t>
      </w:r>
      <w:r w:rsidR="005A7B66">
        <w:rPr>
          <w:rFonts w:ascii="Calibri" w:hAnsi="Calibri" w:cs="Calibri"/>
          <w:sz w:val="22"/>
          <w:szCs w:val="22"/>
        </w:rPr>
        <w:t>3</w:t>
      </w:r>
      <w:r w:rsidR="00F81E04">
        <w:rPr>
          <w:rFonts w:ascii="Calibri" w:hAnsi="Calibri" w:cs="Calibri"/>
          <w:sz w:val="22"/>
          <w:szCs w:val="22"/>
        </w:rPr>
        <w:t>).</w:t>
      </w:r>
    </w:p>
    <w:p w14:paraId="2BE6D3FA" w14:textId="66A3ED4E" w:rsidR="000B4FFC" w:rsidRPr="00F81E04" w:rsidRDefault="00F32C33" w:rsidP="00C51DDF">
      <w:pPr>
        <w:spacing w:after="0"/>
        <w:ind w:firstLine="720"/>
        <w:rPr>
          <w:rFonts w:ascii="Calibri" w:hAnsi="Calibri" w:cs="Calibri"/>
          <w:sz w:val="22"/>
          <w:szCs w:val="22"/>
        </w:rPr>
      </w:pPr>
      <w:r w:rsidRPr="00F81E04">
        <w:rPr>
          <w:rFonts w:ascii="Calibri" w:hAnsi="Calibri" w:cs="Calibri"/>
          <w:b/>
          <w:bCs/>
          <w:sz w:val="22"/>
          <w:szCs w:val="22"/>
        </w:rPr>
        <w:lastRenderedPageBreak/>
        <w:t xml:space="preserve">Table </w:t>
      </w:r>
      <w:r>
        <w:rPr>
          <w:rFonts w:ascii="Calibri" w:hAnsi="Calibri" w:cs="Calibri"/>
          <w:b/>
          <w:bCs/>
          <w:sz w:val="22"/>
          <w:szCs w:val="22"/>
        </w:rPr>
        <w:t>3</w:t>
      </w:r>
      <w:r w:rsidRPr="00F81E04">
        <w:rPr>
          <w:rFonts w:ascii="Calibri" w:hAnsi="Calibri" w:cs="Calibri"/>
          <w:b/>
          <w:bCs/>
          <w:sz w:val="22"/>
          <w:szCs w:val="22"/>
        </w:rPr>
        <w:t>.</w:t>
      </w:r>
      <w:r w:rsidRPr="00F81E04">
        <w:rPr>
          <w:rFonts w:ascii="Calibri" w:hAnsi="Calibri" w:cs="Calibri"/>
          <w:sz w:val="22"/>
          <w:szCs w:val="22"/>
        </w:rPr>
        <w:t xml:space="preserve"> Key enrollment data for GenEd2601, the Connection Seminar</w:t>
      </w:r>
      <w:r w:rsidR="002F195E">
        <w:rPr>
          <w:rFonts w:ascii="Calibri" w:hAnsi="Calibri" w:cs="Calibri"/>
          <w:sz w:val="22"/>
          <w:szCs w:val="22"/>
        </w:rPr>
        <w:t xml:space="preserve"> in Columbus</w:t>
      </w:r>
      <w:r w:rsidRPr="00F81E04">
        <w:rPr>
          <w:rFonts w:ascii="Calibri" w:hAnsi="Calibri" w:cs="Calibri"/>
          <w:sz w:val="22"/>
          <w:szCs w:val="22"/>
        </w:rPr>
        <w:t>.</w:t>
      </w:r>
    </w:p>
    <w:tbl>
      <w:tblPr>
        <w:tblStyle w:val="TableGrid"/>
        <w:tblW w:w="8664" w:type="dxa"/>
        <w:tblInd w:w="690" w:type="dxa"/>
        <w:tblBorders>
          <w:insideH w:val="none" w:sz="0" w:space="0" w:color="auto"/>
          <w:insideV w:val="none" w:sz="0" w:space="0" w:color="auto"/>
        </w:tblBorders>
        <w:tblLook w:val="04A0" w:firstRow="1" w:lastRow="0" w:firstColumn="1" w:lastColumn="0" w:noHBand="0" w:noVBand="1"/>
      </w:tblPr>
      <w:tblGrid>
        <w:gridCol w:w="3854"/>
        <w:gridCol w:w="2076"/>
        <w:gridCol w:w="1653"/>
        <w:gridCol w:w="1081"/>
      </w:tblGrid>
      <w:tr w:rsidR="009F06C2" w:rsidRPr="00F81E04" w14:paraId="7D07894E" w14:textId="77777777" w:rsidTr="00C51DDF">
        <w:tc>
          <w:tcPr>
            <w:tcW w:w="0" w:type="auto"/>
            <w:tcBorders>
              <w:bottom w:val="single" w:sz="4" w:space="0" w:color="auto"/>
              <w:right w:val="single" w:sz="4" w:space="0" w:color="auto"/>
            </w:tcBorders>
          </w:tcPr>
          <w:p w14:paraId="0F786FC5" w14:textId="77777777" w:rsidR="009F06C2" w:rsidRPr="00F81E04" w:rsidRDefault="009F06C2" w:rsidP="003E54F8">
            <w:pPr>
              <w:rPr>
                <w:rFonts w:ascii="Calibri" w:hAnsi="Calibri" w:cs="Calibri"/>
                <w:sz w:val="22"/>
                <w:szCs w:val="22"/>
              </w:rPr>
            </w:pPr>
          </w:p>
        </w:tc>
        <w:tc>
          <w:tcPr>
            <w:tcW w:w="2076" w:type="dxa"/>
            <w:tcBorders>
              <w:top w:val="single" w:sz="4" w:space="0" w:color="auto"/>
              <w:left w:val="single" w:sz="4" w:space="0" w:color="auto"/>
              <w:bottom w:val="single" w:sz="4" w:space="0" w:color="auto"/>
              <w:right w:val="single" w:sz="4" w:space="0" w:color="auto"/>
            </w:tcBorders>
          </w:tcPr>
          <w:p w14:paraId="7CED260A" w14:textId="77777777" w:rsidR="00F32C33" w:rsidRDefault="009F06C2" w:rsidP="003E54F8">
            <w:pPr>
              <w:rPr>
                <w:rFonts w:ascii="Calibri" w:hAnsi="Calibri" w:cs="Calibri"/>
                <w:sz w:val="22"/>
                <w:szCs w:val="22"/>
              </w:rPr>
            </w:pPr>
            <w:r w:rsidRPr="00F81E04">
              <w:rPr>
                <w:rFonts w:ascii="Calibri" w:hAnsi="Calibri" w:cs="Calibri"/>
                <w:sz w:val="22"/>
                <w:szCs w:val="22"/>
              </w:rPr>
              <w:t xml:space="preserve"> Au 2024</w:t>
            </w:r>
            <w:r w:rsidR="5C8B0283" w:rsidRPr="00F81E04">
              <w:rPr>
                <w:rFonts w:ascii="Calibri" w:hAnsi="Calibri" w:cs="Calibri"/>
                <w:sz w:val="22"/>
                <w:szCs w:val="22"/>
              </w:rPr>
              <w:t xml:space="preserve"> </w:t>
            </w:r>
          </w:p>
          <w:p w14:paraId="59128F0F" w14:textId="35970024" w:rsidR="009F06C2" w:rsidRPr="00F81E04" w:rsidRDefault="5C8B0283" w:rsidP="003E54F8">
            <w:pPr>
              <w:rPr>
                <w:rFonts w:ascii="Calibri" w:hAnsi="Calibri" w:cs="Calibri"/>
                <w:sz w:val="22"/>
                <w:szCs w:val="22"/>
              </w:rPr>
            </w:pPr>
            <w:r w:rsidRPr="00F81E04">
              <w:rPr>
                <w:rFonts w:ascii="Calibri" w:hAnsi="Calibri" w:cs="Calibri"/>
                <w:sz w:val="22"/>
                <w:szCs w:val="22"/>
              </w:rPr>
              <w:t>(19 seats)</w:t>
            </w:r>
          </w:p>
        </w:tc>
        <w:tc>
          <w:tcPr>
            <w:tcW w:w="1653" w:type="dxa"/>
            <w:tcBorders>
              <w:top w:val="single" w:sz="4" w:space="0" w:color="auto"/>
              <w:left w:val="single" w:sz="4" w:space="0" w:color="auto"/>
              <w:bottom w:val="single" w:sz="4" w:space="0" w:color="auto"/>
              <w:right w:val="single" w:sz="4" w:space="0" w:color="auto"/>
            </w:tcBorders>
          </w:tcPr>
          <w:p w14:paraId="18921ED7" w14:textId="77777777" w:rsidR="00F32C33" w:rsidRDefault="009F06C2" w:rsidP="003E54F8">
            <w:pPr>
              <w:rPr>
                <w:rFonts w:ascii="Calibri" w:hAnsi="Calibri" w:cs="Calibri"/>
                <w:sz w:val="22"/>
                <w:szCs w:val="22"/>
              </w:rPr>
            </w:pPr>
            <w:r w:rsidRPr="00F81E04">
              <w:rPr>
                <w:rFonts w:ascii="Calibri" w:hAnsi="Calibri" w:cs="Calibri"/>
                <w:sz w:val="22"/>
                <w:szCs w:val="22"/>
              </w:rPr>
              <w:t xml:space="preserve"> Sp 2025</w:t>
            </w:r>
            <w:r w:rsidR="5056484B" w:rsidRPr="00F81E04">
              <w:rPr>
                <w:rFonts w:ascii="Calibri" w:hAnsi="Calibri" w:cs="Calibri"/>
                <w:sz w:val="22"/>
                <w:szCs w:val="22"/>
              </w:rPr>
              <w:t xml:space="preserve"> </w:t>
            </w:r>
          </w:p>
          <w:p w14:paraId="380715A8" w14:textId="30D939FB" w:rsidR="009F06C2" w:rsidRPr="00F81E04" w:rsidRDefault="5056484B" w:rsidP="003E54F8">
            <w:pPr>
              <w:rPr>
                <w:rFonts w:ascii="Calibri" w:hAnsi="Calibri" w:cs="Calibri"/>
                <w:sz w:val="22"/>
                <w:szCs w:val="22"/>
              </w:rPr>
            </w:pPr>
            <w:r w:rsidRPr="00F81E04">
              <w:rPr>
                <w:rFonts w:ascii="Calibri" w:hAnsi="Calibri" w:cs="Calibri"/>
                <w:sz w:val="22"/>
                <w:szCs w:val="22"/>
              </w:rPr>
              <w:t>(15 seats)</w:t>
            </w:r>
          </w:p>
        </w:tc>
        <w:tc>
          <w:tcPr>
            <w:tcW w:w="0" w:type="auto"/>
            <w:tcBorders>
              <w:top w:val="single" w:sz="4" w:space="0" w:color="auto"/>
              <w:left w:val="single" w:sz="4" w:space="0" w:color="auto"/>
              <w:bottom w:val="single" w:sz="4" w:space="0" w:color="auto"/>
            </w:tcBorders>
          </w:tcPr>
          <w:p w14:paraId="312ABED4" w14:textId="77777777" w:rsidR="00F32C33" w:rsidRDefault="009F06C2" w:rsidP="003E54F8">
            <w:pPr>
              <w:rPr>
                <w:rFonts w:ascii="Calibri" w:hAnsi="Calibri" w:cs="Calibri"/>
                <w:sz w:val="22"/>
                <w:szCs w:val="22"/>
              </w:rPr>
            </w:pPr>
            <w:r w:rsidRPr="00F81E04">
              <w:rPr>
                <w:rFonts w:ascii="Calibri" w:hAnsi="Calibri" w:cs="Calibri"/>
                <w:sz w:val="22"/>
                <w:szCs w:val="22"/>
              </w:rPr>
              <w:t xml:space="preserve"> Su 2025</w:t>
            </w:r>
            <w:r w:rsidR="25F0CA1E" w:rsidRPr="00F81E04">
              <w:rPr>
                <w:rFonts w:ascii="Calibri" w:hAnsi="Calibri" w:cs="Calibri"/>
                <w:sz w:val="22"/>
                <w:szCs w:val="22"/>
              </w:rPr>
              <w:t xml:space="preserve"> </w:t>
            </w:r>
          </w:p>
          <w:p w14:paraId="02D69465" w14:textId="38B5CA9D" w:rsidR="009F06C2" w:rsidRPr="00F81E04" w:rsidRDefault="25F0CA1E" w:rsidP="003E54F8">
            <w:pPr>
              <w:rPr>
                <w:rFonts w:ascii="Calibri" w:hAnsi="Calibri" w:cs="Calibri"/>
                <w:sz w:val="22"/>
                <w:szCs w:val="22"/>
              </w:rPr>
            </w:pPr>
            <w:r w:rsidRPr="00F81E04">
              <w:rPr>
                <w:rFonts w:ascii="Calibri" w:hAnsi="Calibri" w:cs="Calibri"/>
                <w:sz w:val="22"/>
                <w:szCs w:val="22"/>
              </w:rPr>
              <w:t>(16 seats)</w:t>
            </w:r>
          </w:p>
        </w:tc>
      </w:tr>
      <w:tr w:rsidR="009F06C2" w:rsidRPr="00F81E04" w14:paraId="7816785F" w14:textId="77777777" w:rsidTr="00C51DDF">
        <w:tc>
          <w:tcPr>
            <w:tcW w:w="0" w:type="auto"/>
            <w:tcBorders>
              <w:top w:val="single" w:sz="4" w:space="0" w:color="auto"/>
              <w:bottom w:val="single" w:sz="4" w:space="0" w:color="auto"/>
              <w:right w:val="single" w:sz="4" w:space="0" w:color="auto"/>
            </w:tcBorders>
          </w:tcPr>
          <w:p w14:paraId="252B7265" w14:textId="2C105E02" w:rsidR="009F06C2" w:rsidRPr="00F81E04" w:rsidRDefault="00585A31" w:rsidP="00581DA2">
            <w:pPr>
              <w:rPr>
                <w:rFonts w:ascii="Calibri" w:hAnsi="Calibri" w:cs="Calibri"/>
                <w:sz w:val="22"/>
                <w:szCs w:val="22"/>
              </w:rPr>
            </w:pPr>
            <w:r w:rsidRPr="00F81E04">
              <w:rPr>
                <w:rFonts w:ascii="Calibri" w:hAnsi="Calibri" w:cs="Calibri"/>
                <w:sz w:val="22"/>
                <w:szCs w:val="22"/>
              </w:rPr>
              <w:t>Total e</w:t>
            </w:r>
            <w:r w:rsidR="009F06C2" w:rsidRPr="00F81E04">
              <w:rPr>
                <w:rFonts w:ascii="Calibri" w:hAnsi="Calibri" w:cs="Calibri"/>
                <w:sz w:val="22"/>
                <w:szCs w:val="22"/>
              </w:rPr>
              <w:t xml:space="preserve">nrollment </w:t>
            </w:r>
          </w:p>
        </w:tc>
        <w:tc>
          <w:tcPr>
            <w:tcW w:w="2076" w:type="dxa"/>
            <w:tcBorders>
              <w:top w:val="single" w:sz="4" w:space="0" w:color="auto"/>
              <w:left w:val="single" w:sz="4" w:space="0" w:color="auto"/>
              <w:bottom w:val="single" w:sz="4" w:space="0" w:color="auto"/>
              <w:right w:val="single" w:sz="4" w:space="0" w:color="auto"/>
            </w:tcBorders>
          </w:tcPr>
          <w:p w14:paraId="397AA31D" w14:textId="6F991832" w:rsidR="009F06C2" w:rsidRPr="00F81E04" w:rsidRDefault="00400401" w:rsidP="67624DB5">
            <w:pPr>
              <w:rPr>
                <w:rFonts w:ascii="Calibri" w:hAnsi="Calibri" w:cs="Calibri"/>
                <w:sz w:val="22"/>
                <w:szCs w:val="22"/>
              </w:rPr>
            </w:pPr>
            <w:r w:rsidRPr="00F81E04">
              <w:rPr>
                <w:rFonts w:ascii="Calibri" w:hAnsi="Calibri" w:cs="Calibri"/>
                <w:sz w:val="22"/>
                <w:szCs w:val="22"/>
              </w:rPr>
              <w:t>5</w:t>
            </w:r>
            <w:r w:rsidR="3AE90FD9" w:rsidRPr="00F81E04">
              <w:rPr>
                <w:rFonts w:ascii="Calibri" w:hAnsi="Calibri" w:cs="Calibri"/>
                <w:sz w:val="22"/>
                <w:szCs w:val="22"/>
              </w:rPr>
              <w:t>66</w:t>
            </w:r>
          </w:p>
        </w:tc>
        <w:tc>
          <w:tcPr>
            <w:tcW w:w="1653" w:type="dxa"/>
            <w:tcBorders>
              <w:top w:val="single" w:sz="4" w:space="0" w:color="auto"/>
              <w:left w:val="single" w:sz="4" w:space="0" w:color="auto"/>
              <w:bottom w:val="single" w:sz="4" w:space="0" w:color="auto"/>
              <w:right w:val="single" w:sz="4" w:space="0" w:color="auto"/>
            </w:tcBorders>
          </w:tcPr>
          <w:p w14:paraId="30D069FA" w14:textId="5C726587" w:rsidR="009F06C2" w:rsidRPr="00F81E04" w:rsidRDefault="006744E8" w:rsidP="67624DB5">
            <w:pPr>
              <w:rPr>
                <w:rFonts w:ascii="Calibri" w:hAnsi="Calibri" w:cs="Calibri"/>
                <w:sz w:val="22"/>
                <w:szCs w:val="22"/>
              </w:rPr>
            </w:pPr>
            <w:r w:rsidRPr="00F81E04">
              <w:rPr>
                <w:rFonts w:ascii="Calibri" w:hAnsi="Calibri" w:cs="Calibri"/>
                <w:sz w:val="22"/>
                <w:szCs w:val="22"/>
              </w:rPr>
              <w:t>50</w:t>
            </w:r>
            <w:r w:rsidR="7422B4A4" w:rsidRPr="00F81E04">
              <w:rPr>
                <w:rFonts w:ascii="Calibri" w:hAnsi="Calibri" w:cs="Calibri"/>
                <w:sz w:val="22"/>
                <w:szCs w:val="22"/>
              </w:rPr>
              <w:t>0</w:t>
            </w:r>
          </w:p>
        </w:tc>
        <w:tc>
          <w:tcPr>
            <w:tcW w:w="0" w:type="auto"/>
            <w:tcBorders>
              <w:top w:val="single" w:sz="4" w:space="0" w:color="auto"/>
              <w:left w:val="single" w:sz="4" w:space="0" w:color="auto"/>
              <w:bottom w:val="single" w:sz="4" w:space="0" w:color="auto"/>
            </w:tcBorders>
          </w:tcPr>
          <w:p w14:paraId="467E5883" w14:textId="2C1BC663" w:rsidR="009F06C2" w:rsidRPr="00F81E04" w:rsidRDefault="005B3694" w:rsidP="67624DB5">
            <w:pPr>
              <w:rPr>
                <w:rFonts w:ascii="Calibri" w:hAnsi="Calibri" w:cs="Calibri"/>
                <w:sz w:val="22"/>
                <w:szCs w:val="22"/>
              </w:rPr>
            </w:pPr>
            <w:r w:rsidRPr="00F81E04">
              <w:rPr>
                <w:rFonts w:ascii="Calibri" w:hAnsi="Calibri" w:cs="Calibri"/>
                <w:sz w:val="22"/>
                <w:szCs w:val="22"/>
              </w:rPr>
              <w:t>124</w:t>
            </w:r>
          </w:p>
        </w:tc>
      </w:tr>
      <w:tr w:rsidR="009F06C2" w:rsidRPr="00F81E04" w14:paraId="20BF6B6A" w14:textId="77777777" w:rsidTr="00C51DDF">
        <w:tc>
          <w:tcPr>
            <w:tcW w:w="0" w:type="auto"/>
            <w:tcBorders>
              <w:top w:val="single" w:sz="4" w:space="0" w:color="auto"/>
              <w:bottom w:val="single" w:sz="4" w:space="0" w:color="auto"/>
              <w:right w:val="single" w:sz="4" w:space="0" w:color="auto"/>
            </w:tcBorders>
          </w:tcPr>
          <w:p w14:paraId="1114CC1A" w14:textId="1C9B12D8" w:rsidR="009F06C2" w:rsidRPr="00F81E04" w:rsidRDefault="009F06C2" w:rsidP="00581DA2">
            <w:pPr>
              <w:rPr>
                <w:rFonts w:ascii="Calibri" w:hAnsi="Calibri" w:cs="Calibri"/>
                <w:sz w:val="22"/>
                <w:szCs w:val="22"/>
              </w:rPr>
            </w:pPr>
            <w:r w:rsidRPr="00F81E04">
              <w:rPr>
                <w:rFonts w:ascii="Calibri" w:hAnsi="Calibri" w:cs="Calibri"/>
                <w:sz w:val="22"/>
                <w:szCs w:val="22"/>
              </w:rPr>
              <w:t xml:space="preserve">Number of in-person sections </w:t>
            </w:r>
          </w:p>
        </w:tc>
        <w:tc>
          <w:tcPr>
            <w:tcW w:w="2076" w:type="dxa"/>
            <w:tcBorders>
              <w:top w:val="single" w:sz="4" w:space="0" w:color="auto"/>
              <w:left w:val="single" w:sz="4" w:space="0" w:color="auto"/>
              <w:bottom w:val="single" w:sz="4" w:space="0" w:color="auto"/>
              <w:right w:val="single" w:sz="4" w:space="0" w:color="auto"/>
            </w:tcBorders>
          </w:tcPr>
          <w:p w14:paraId="140AD9AB" w14:textId="39250D22" w:rsidR="009F06C2" w:rsidRPr="00F81E04" w:rsidRDefault="007E4FC3" w:rsidP="67624DB5">
            <w:pPr>
              <w:rPr>
                <w:rFonts w:ascii="Calibri" w:hAnsi="Calibri" w:cs="Calibri"/>
                <w:sz w:val="22"/>
                <w:szCs w:val="22"/>
              </w:rPr>
            </w:pPr>
            <w:r w:rsidRPr="00F81E04">
              <w:rPr>
                <w:rFonts w:ascii="Calibri" w:hAnsi="Calibri" w:cs="Calibri"/>
                <w:sz w:val="22"/>
                <w:szCs w:val="22"/>
              </w:rPr>
              <w:t>23</w:t>
            </w:r>
          </w:p>
        </w:tc>
        <w:tc>
          <w:tcPr>
            <w:tcW w:w="1653" w:type="dxa"/>
            <w:tcBorders>
              <w:top w:val="single" w:sz="4" w:space="0" w:color="auto"/>
              <w:left w:val="single" w:sz="4" w:space="0" w:color="auto"/>
              <w:bottom w:val="single" w:sz="4" w:space="0" w:color="auto"/>
              <w:right w:val="single" w:sz="4" w:space="0" w:color="auto"/>
            </w:tcBorders>
          </w:tcPr>
          <w:p w14:paraId="7F4D382E" w14:textId="2476E438" w:rsidR="009F06C2" w:rsidRPr="00F81E04" w:rsidRDefault="006744E8" w:rsidP="67624DB5">
            <w:pPr>
              <w:rPr>
                <w:rFonts w:ascii="Calibri" w:hAnsi="Calibri" w:cs="Calibri"/>
                <w:sz w:val="22"/>
                <w:szCs w:val="22"/>
              </w:rPr>
            </w:pPr>
            <w:r w:rsidRPr="00F81E04">
              <w:rPr>
                <w:rFonts w:ascii="Calibri" w:hAnsi="Calibri" w:cs="Calibri"/>
                <w:sz w:val="22"/>
                <w:szCs w:val="22"/>
              </w:rPr>
              <w:t>17</w:t>
            </w:r>
          </w:p>
        </w:tc>
        <w:tc>
          <w:tcPr>
            <w:tcW w:w="0" w:type="auto"/>
            <w:tcBorders>
              <w:top w:val="single" w:sz="4" w:space="0" w:color="auto"/>
              <w:left w:val="single" w:sz="4" w:space="0" w:color="auto"/>
              <w:bottom w:val="single" w:sz="4" w:space="0" w:color="auto"/>
            </w:tcBorders>
          </w:tcPr>
          <w:p w14:paraId="50712C5A" w14:textId="6FAE1C11" w:rsidR="009F06C2" w:rsidRPr="00F81E04" w:rsidRDefault="6E5856A7" w:rsidP="67624DB5">
            <w:pPr>
              <w:rPr>
                <w:rFonts w:ascii="Calibri" w:hAnsi="Calibri" w:cs="Calibri"/>
                <w:sz w:val="22"/>
                <w:szCs w:val="22"/>
              </w:rPr>
            </w:pPr>
            <w:r w:rsidRPr="00F81E04">
              <w:rPr>
                <w:rFonts w:ascii="Calibri" w:hAnsi="Calibri" w:cs="Calibri"/>
                <w:sz w:val="22"/>
                <w:szCs w:val="22"/>
              </w:rPr>
              <w:t>0</w:t>
            </w:r>
          </w:p>
        </w:tc>
      </w:tr>
      <w:tr w:rsidR="009F06C2" w:rsidRPr="00F81E04" w14:paraId="45686A7F" w14:textId="77777777" w:rsidTr="00C51DDF">
        <w:tc>
          <w:tcPr>
            <w:tcW w:w="0" w:type="auto"/>
            <w:tcBorders>
              <w:top w:val="single" w:sz="4" w:space="0" w:color="auto"/>
              <w:bottom w:val="single" w:sz="4" w:space="0" w:color="auto"/>
              <w:right w:val="single" w:sz="4" w:space="0" w:color="auto"/>
            </w:tcBorders>
          </w:tcPr>
          <w:p w14:paraId="6A960BCB" w14:textId="3289AF28" w:rsidR="009F06C2" w:rsidRPr="00F81E04" w:rsidRDefault="009F06C2" w:rsidP="00581DA2">
            <w:pPr>
              <w:rPr>
                <w:rFonts w:ascii="Calibri" w:hAnsi="Calibri" w:cs="Calibri"/>
                <w:sz w:val="22"/>
                <w:szCs w:val="22"/>
              </w:rPr>
            </w:pPr>
            <w:r w:rsidRPr="00F81E04">
              <w:rPr>
                <w:rFonts w:ascii="Calibri" w:hAnsi="Calibri" w:cs="Calibri"/>
                <w:sz w:val="22"/>
                <w:szCs w:val="22"/>
              </w:rPr>
              <w:t>Number of synch</w:t>
            </w:r>
            <w:r w:rsidR="00F81E04">
              <w:rPr>
                <w:rFonts w:ascii="Calibri" w:hAnsi="Calibri" w:cs="Calibri"/>
                <w:sz w:val="22"/>
                <w:szCs w:val="22"/>
              </w:rPr>
              <w:t>ronous</w:t>
            </w:r>
            <w:r w:rsidRPr="00F81E04">
              <w:rPr>
                <w:rFonts w:ascii="Calibri" w:hAnsi="Calibri" w:cs="Calibri"/>
                <w:sz w:val="22"/>
                <w:szCs w:val="22"/>
              </w:rPr>
              <w:t xml:space="preserve"> online sections </w:t>
            </w:r>
          </w:p>
        </w:tc>
        <w:tc>
          <w:tcPr>
            <w:tcW w:w="2076" w:type="dxa"/>
            <w:tcBorders>
              <w:top w:val="single" w:sz="4" w:space="0" w:color="auto"/>
              <w:left w:val="single" w:sz="4" w:space="0" w:color="auto"/>
              <w:bottom w:val="single" w:sz="4" w:space="0" w:color="auto"/>
              <w:right w:val="single" w:sz="4" w:space="0" w:color="auto"/>
            </w:tcBorders>
          </w:tcPr>
          <w:p w14:paraId="1F0C6703" w14:textId="7FA4DC3A" w:rsidR="009F06C2" w:rsidRPr="00F81E04" w:rsidRDefault="04E21DE9" w:rsidP="67624DB5">
            <w:pPr>
              <w:rPr>
                <w:rFonts w:ascii="Calibri" w:hAnsi="Calibri" w:cs="Calibri"/>
                <w:sz w:val="22"/>
                <w:szCs w:val="22"/>
              </w:rPr>
            </w:pPr>
            <w:r w:rsidRPr="00F81E04">
              <w:rPr>
                <w:rFonts w:ascii="Calibri" w:hAnsi="Calibri" w:cs="Calibri"/>
                <w:sz w:val="22"/>
                <w:szCs w:val="22"/>
              </w:rPr>
              <w:t>15</w:t>
            </w:r>
          </w:p>
        </w:tc>
        <w:tc>
          <w:tcPr>
            <w:tcW w:w="1653" w:type="dxa"/>
            <w:tcBorders>
              <w:top w:val="single" w:sz="4" w:space="0" w:color="auto"/>
              <w:left w:val="single" w:sz="4" w:space="0" w:color="auto"/>
              <w:bottom w:val="single" w:sz="4" w:space="0" w:color="auto"/>
              <w:right w:val="single" w:sz="4" w:space="0" w:color="auto"/>
            </w:tcBorders>
          </w:tcPr>
          <w:p w14:paraId="39D89F6E" w14:textId="6A30277A" w:rsidR="009F06C2" w:rsidRPr="00F81E04" w:rsidRDefault="1039F762" w:rsidP="67624DB5">
            <w:pPr>
              <w:rPr>
                <w:rFonts w:ascii="Calibri" w:hAnsi="Calibri" w:cs="Calibri"/>
                <w:sz w:val="22"/>
                <w:szCs w:val="22"/>
              </w:rPr>
            </w:pPr>
            <w:r w:rsidRPr="00F81E04">
              <w:rPr>
                <w:rFonts w:ascii="Calibri" w:hAnsi="Calibri" w:cs="Calibri"/>
                <w:sz w:val="22"/>
                <w:szCs w:val="22"/>
              </w:rPr>
              <w:t>14</w:t>
            </w:r>
          </w:p>
        </w:tc>
        <w:tc>
          <w:tcPr>
            <w:tcW w:w="0" w:type="auto"/>
            <w:tcBorders>
              <w:top w:val="single" w:sz="4" w:space="0" w:color="auto"/>
              <w:left w:val="single" w:sz="4" w:space="0" w:color="auto"/>
              <w:bottom w:val="single" w:sz="4" w:space="0" w:color="auto"/>
            </w:tcBorders>
          </w:tcPr>
          <w:p w14:paraId="4669016C" w14:textId="75990E60" w:rsidR="009F06C2" w:rsidRPr="00F81E04" w:rsidRDefault="774D9140" w:rsidP="67624DB5">
            <w:pPr>
              <w:rPr>
                <w:rFonts w:ascii="Calibri" w:hAnsi="Calibri" w:cs="Calibri"/>
                <w:sz w:val="22"/>
                <w:szCs w:val="22"/>
              </w:rPr>
            </w:pPr>
            <w:r w:rsidRPr="00F81E04">
              <w:rPr>
                <w:rFonts w:ascii="Calibri" w:hAnsi="Calibri" w:cs="Calibri"/>
                <w:sz w:val="22"/>
                <w:szCs w:val="22"/>
              </w:rPr>
              <w:t>0</w:t>
            </w:r>
          </w:p>
        </w:tc>
      </w:tr>
      <w:tr w:rsidR="009F06C2" w:rsidRPr="00F81E04" w14:paraId="57A6BB23" w14:textId="77777777" w:rsidTr="00C51DDF">
        <w:tc>
          <w:tcPr>
            <w:tcW w:w="0" w:type="auto"/>
            <w:tcBorders>
              <w:top w:val="single" w:sz="4" w:space="0" w:color="auto"/>
              <w:bottom w:val="single" w:sz="4" w:space="0" w:color="auto"/>
              <w:right w:val="single" w:sz="4" w:space="0" w:color="auto"/>
            </w:tcBorders>
          </w:tcPr>
          <w:p w14:paraId="11D6F473" w14:textId="7F03D9C1" w:rsidR="009F06C2" w:rsidRPr="00F81E04" w:rsidRDefault="009F06C2" w:rsidP="00581DA2">
            <w:pPr>
              <w:rPr>
                <w:rFonts w:ascii="Calibri" w:hAnsi="Calibri" w:cs="Calibri"/>
                <w:sz w:val="22"/>
                <w:szCs w:val="22"/>
              </w:rPr>
            </w:pPr>
            <w:r w:rsidRPr="00F81E04">
              <w:rPr>
                <w:rFonts w:ascii="Calibri" w:hAnsi="Calibri" w:cs="Calibri"/>
                <w:sz w:val="22"/>
                <w:szCs w:val="22"/>
              </w:rPr>
              <w:t>Number of asynch</w:t>
            </w:r>
            <w:r w:rsidR="00F81E04">
              <w:rPr>
                <w:rFonts w:ascii="Calibri" w:hAnsi="Calibri" w:cs="Calibri"/>
                <w:sz w:val="22"/>
                <w:szCs w:val="22"/>
              </w:rPr>
              <w:t>ronous</w:t>
            </w:r>
            <w:r w:rsidRPr="00F81E04">
              <w:rPr>
                <w:rFonts w:ascii="Calibri" w:hAnsi="Calibri" w:cs="Calibri"/>
                <w:sz w:val="22"/>
                <w:szCs w:val="22"/>
              </w:rPr>
              <w:t xml:space="preserve"> online sections </w:t>
            </w:r>
          </w:p>
        </w:tc>
        <w:tc>
          <w:tcPr>
            <w:tcW w:w="2076" w:type="dxa"/>
            <w:tcBorders>
              <w:top w:val="single" w:sz="4" w:space="0" w:color="auto"/>
              <w:left w:val="single" w:sz="4" w:space="0" w:color="auto"/>
              <w:bottom w:val="single" w:sz="4" w:space="0" w:color="auto"/>
              <w:right w:val="single" w:sz="4" w:space="0" w:color="auto"/>
            </w:tcBorders>
          </w:tcPr>
          <w:p w14:paraId="2CE505E6" w14:textId="68B4DA11" w:rsidR="009F06C2" w:rsidRPr="00F81E04" w:rsidRDefault="11520A26" w:rsidP="67624DB5">
            <w:pPr>
              <w:rPr>
                <w:rFonts w:ascii="Calibri" w:hAnsi="Calibri" w:cs="Calibri"/>
                <w:sz w:val="22"/>
                <w:szCs w:val="22"/>
              </w:rPr>
            </w:pPr>
            <w:r w:rsidRPr="00F81E04">
              <w:rPr>
                <w:rFonts w:ascii="Calibri" w:hAnsi="Calibri" w:cs="Calibri"/>
                <w:sz w:val="22"/>
                <w:szCs w:val="22"/>
              </w:rPr>
              <w:t>0</w:t>
            </w:r>
          </w:p>
        </w:tc>
        <w:tc>
          <w:tcPr>
            <w:tcW w:w="1653" w:type="dxa"/>
            <w:tcBorders>
              <w:top w:val="single" w:sz="4" w:space="0" w:color="auto"/>
              <w:left w:val="single" w:sz="4" w:space="0" w:color="auto"/>
              <w:bottom w:val="single" w:sz="4" w:space="0" w:color="auto"/>
              <w:right w:val="single" w:sz="4" w:space="0" w:color="auto"/>
            </w:tcBorders>
          </w:tcPr>
          <w:p w14:paraId="69201774" w14:textId="081DEF8F" w:rsidR="009F06C2" w:rsidRPr="00F81E04" w:rsidRDefault="21FB40CA" w:rsidP="67624DB5">
            <w:pPr>
              <w:rPr>
                <w:rFonts w:ascii="Calibri" w:hAnsi="Calibri" w:cs="Calibri"/>
                <w:sz w:val="22"/>
                <w:szCs w:val="22"/>
              </w:rPr>
            </w:pPr>
            <w:r w:rsidRPr="00F81E04">
              <w:rPr>
                <w:rFonts w:ascii="Calibri" w:hAnsi="Calibri" w:cs="Calibri"/>
                <w:sz w:val="22"/>
                <w:szCs w:val="22"/>
              </w:rPr>
              <w:t>3</w:t>
            </w:r>
          </w:p>
        </w:tc>
        <w:tc>
          <w:tcPr>
            <w:tcW w:w="0" w:type="auto"/>
            <w:tcBorders>
              <w:top w:val="single" w:sz="4" w:space="0" w:color="auto"/>
              <w:left w:val="single" w:sz="4" w:space="0" w:color="auto"/>
              <w:bottom w:val="single" w:sz="4" w:space="0" w:color="auto"/>
            </w:tcBorders>
          </w:tcPr>
          <w:p w14:paraId="0F30A140" w14:textId="2F4920D9" w:rsidR="009F06C2" w:rsidRPr="00F81E04" w:rsidRDefault="1C594BD0" w:rsidP="67624DB5">
            <w:pPr>
              <w:rPr>
                <w:rFonts w:ascii="Calibri" w:hAnsi="Calibri" w:cs="Calibri"/>
                <w:sz w:val="22"/>
                <w:szCs w:val="22"/>
              </w:rPr>
            </w:pPr>
            <w:r w:rsidRPr="00F81E04">
              <w:rPr>
                <w:rFonts w:ascii="Calibri" w:hAnsi="Calibri" w:cs="Calibri"/>
                <w:sz w:val="22"/>
                <w:szCs w:val="22"/>
              </w:rPr>
              <w:t>8</w:t>
            </w:r>
          </w:p>
        </w:tc>
      </w:tr>
      <w:tr w:rsidR="009F06C2" w:rsidRPr="00F81E04" w14:paraId="551F2969" w14:textId="77777777" w:rsidTr="00C51DDF">
        <w:tc>
          <w:tcPr>
            <w:tcW w:w="0" w:type="auto"/>
            <w:tcBorders>
              <w:top w:val="single" w:sz="4" w:space="0" w:color="auto"/>
              <w:bottom w:val="single" w:sz="4" w:space="0" w:color="auto"/>
              <w:right w:val="single" w:sz="4" w:space="0" w:color="auto"/>
            </w:tcBorders>
          </w:tcPr>
          <w:p w14:paraId="6A887881" w14:textId="5478AEA8" w:rsidR="009F06C2" w:rsidRPr="00F81E04" w:rsidRDefault="009F06C2" w:rsidP="00581DA2">
            <w:pPr>
              <w:rPr>
                <w:rFonts w:ascii="Calibri" w:hAnsi="Calibri" w:cs="Calibri"/>
                <w:sz w:val="22"/>
                <w:szCs w:val="22"/>
              </w:rPr>
            </w:pPr>
            <w:r w:rsidRPr="00F81E04">
              <w:rPr>
                <w:rFonts w:ascii="Calibri" w:hAnsi="Calibri" w:cs="Calibri"/>
                <w:sz w:val="22"/>
                <w:szCs w:val="22"/>
              </w:rPr>
              <w:t xml:space="preserve">Average fill </w:t>
            </w:r>
            <w:r w:rsidR="00D54BCA" w:rsidRPr="00F81E04">
              <w:rPr>
                <w:rFonts w:ascii="Calibri" w:hAnsi="Calibri" w:cs="Calibri"/>
                <w:sz w:val="22"/>
                <w:szCs w:val="22"/>
              </w:rPr>
              <w:t xml:space="preserve"> %</w:t>
            </w:r>
          </w:p>
        </w:tc>
        <w:tc>
          <w:tcPr>
            <w:tcW w:w="2076" w:type="dxa"/>
            <w:tcBorders>
              <w:top w:val="single" w:sz="4" w:space="0" w:color="auto"/>
              <w:left w:val="single" w:sz="4" w:space="0" w:color="auto"/>
              <w:bottom w:val="single" w:sz="4" w:space="0" w:color="auto"/>
              <w:right w:val="single" w:sz="4" w:space="0" w:color="auto"/>
            </w:tcBorders>
          </w:tcPr>
          <w:p w14:paraId="75D4BEC6" w14:textId="6C383F24" w:rsidR="009F06C2" w:rsidRPr="00F81E04" w:rsidRDefault="51C8477E" w:rsidP="67624DB5">
            <w:pPr>
              <w:rPr>
                <w:rFonts w:ascii="Calibri" w:hAnsi="Calibri" w:cs="Calibri"/>
                <w:sz w:val="22"/>
                <w:szCs w:val="22"/>
              </w:rPr>
            </w:pPr>
            <w:r w:rsidRPr="00F81E04">
              <w:rPr>
                <w:rFonts w:ascii="Calibri" w:hAnsi="Calibri" w:cs="Calibri"/>
                <w:sz w:val="22"/>
                <w:szCs w:val="22"/>
              </w:rPr>
              <w:t>78.4</w:t>
            </w:r>
          </w:p>
        </w:tc>
        <w:tc>
          <w:tcPr>
            <w:tcW w:w="1653" w:type="dxa"/>
            <w:tcBorders>
              <w:top w:val="single" w:sz="4" w:space="0" w:color="auto"/>
              <w:left w:val="single" w:sz="4" w:space="0" w:color="auto"/>
              <w:bottom w:val="single" w:sz="4" w:space="0" w:color="auto"/>
              <w:right w:val="single" w:sz="4" w:space="0" w:color="auto"/>
            </w:tcBorders>
          </w:tcPr>
          <w:p w14:paraId="7DA79AE7" w14:textId="756B9DD4" w:rsidR="009F06C2" w:rsidRPr="00F81E04" w:rsidRDefault="006553C9" w:rsidP="67624DB5">
            <w:pPr>
              <w:rPr>
                <w:rFonts w:ascii="Calibri" w:hAnsi="Calibri" w:cs="Calibri"/>
                <w:sz w:val="22"/>
                <w:szCs w:val="22"/>
              </w:rPr>
            </w:pPr>
            <w:r w:rsidRPr="00F81E04">
              <w:rPr>
                <w:rFonts w:ascii="Calibri" w:hAnsi="Calibri" w:cs="Calibri"/>
                <w:sz w:val="22"/>
                <w:szCs w:val="22"/>
              </w:rPr>
              <w:t>9</w:t>
            </w:r>
            <w:r w:rsidR="121D7C5F" w:rsidRPr="00F81E04">
              <w:rPr>
                <w:rFonts w:ascii="Calibri" w:hAnsi="Calibri" w:cs="Calibri"/>
                <w:sz w:val="22"/>
                <w:szCs w:val="22"/>
              </w:rPr>
              <w:t>8</w:t>
            </w:r>
          </w:p>
        </w:tc>
        <w:tc>
          <w:tcPr>
            <w:tcW w:w="0" w:type="auto"/>
            <w:tcBorders>
              <w:top w:val="single" w:sz="4" w:space="0" w:color="auto"/>
              <w:left w:val="single" w:sz="4" w:space="0" w:color="auto"/>
              <w:bottom w:val="single" w:sz="4" w:space="0" w:color="auto"/>
            </w:tcBorders>
          </w:tcPr>
          <w:p w14:paraId="21EE7C31" w14:textId="1BDF7CBE" w:rsidR="009F06C2" w:rsidRPr="00F81E04" w:rsidRDefault="6DB4172A" w:rsidP="67624DB5">
            <w:pPr>
              <w:rPr>
                <w:rFonts w:ascii="Calibri" w:hAnsi="Calibri" w:cs="Calibri"/>
                <w:sz w:val="22"/>
                <w:szCs w:val="22"/>
              </w:rPr>
            </w:pPr>
            <w:r w:rsidRPr="00F81E04">
              <w:rPr>
                <w:rFonts w:ascii="Calibri" w:hAnsi="Calibri" w:cs="Calibri"/>
                <w:sz w:val="22"/>
                <w:szCs w:val="22"/>
              </w:rPr>
              <w:t>96.9</w:t>
            </w:r>
          </w:p>
        </w:tc>
      </w:tr>
    </w:tbl>
    <w:p w14:paraId="29443971" w14:textId="77777777" w:rsidR="004D1F6D" w:rsidRDefault="004D1F6D" w:rsidP="00C91365">
      <w:pPr>
        <w:pStyle w:val="Heading3"/>
        <w:rPr>
          <w:color w:val="747474" w:themeColor="background2" w:themeShade="80"/>
        </w:rPr>
      </w:pPr>
    </w:p>
    <w:p w14:paraId="7E00BBBE" w14:textId="5A41CC37" w:rsidR="006639F3" w:rsidRPr="00F81E04" w:rsidRDefault="006639F3" w:rsidP="00C91365">
      <w:pPr>
        <w:pStyle w:val="Heading3"/>
      </w:pPr>
      <w:r w:rsidRPr="00F81E04">
        <w:rPr>
          <w:color w:val="747474" w:themeColor="background2" w:themeShade="80"/>
        </w:rPr>
        <w:t>Course Approval &amp; Process Changes</w:t>
      </w:r>
    </w:p>
    <w:p w14:paraId="0C852A31" w14:textId="77777777" w:rsidR="00B631CA" w:rsidRPr="00B504D1" w:rsidRDefault="00B631CA" w:rsidP="00B631CA">
      <w:pPr>
        <w:spacing w:after="0"/>
        <w:rPr>
          <w:rFonts w:ascii="Calibri" w:hAnsi="Calibri" w:cs="Calibri"/>
          <w:b/>
          <w:bCs/>
          <w:sz w:val="22"/>
          <w:szCs w:val="22"/>
        </w:rPr>
      </w:pPr>
      <w:r w:rsidRPr="00B504D1">
        <w:rPr>
          <w:rFonts w:ascii="Calibri" w:hAnsi="Calibri" w:cs="Calibri"/>
          <w:b/>
          <w:bCs/>
          <w:sz w:val="22"/>
          <w:szCs w:val="22"/>
        </w:rPr>
        <w:t>World Languages &amp; Integrative Practice</w:t>
      </w:r>
    </w:p>
    <w:p w14:paraId="6BB04016" w14:textId="511C8911" w:rsidR="00B631CA" w:rsidRPr="00581DA2" w:rsidRDefault="00B631CA" w:rsidP="00B631CA">
      <w:pPr>
        <w:spacing w:after="0"/>
        <w:rPr>
          <w:rFonts w:ascii="Calibri" w:hAnsi="Calibri" w:cs="Calibri"/>
          <w:sz w:val="22"/>
          <w:szCs w:val="22"/>
        </w:rPr>
      </w:pPr>
      <w:r w:rsidRPr="00581DA2">
        <w:rPr>
          <w:rFonts w:ascii="Calibri" w:hAnsi="Calibri" w:cs="Calibri"/>
          <w:sz w:val="22"/>
          <w:szCs w:val="22"/>
        </w:rPr>
        <w:t>GEN allows world language instruction courses to be part of Foundations or Themes, affirming their eligibility and encouraging departments to participate.</w:t>
      </w:r>
      <w:r>
        <w:rPr>
          <w:rFonts w:ascii="Calibri" w:hAnsi="Calibri" w:cs="Calibri"/>
          <w:sz w:val="22"/>
          <w:szCs w:val="22"/>
        </w:rPr>
        <w:t xml:space="preserve">  This was part of the vision for GEN but had not been emphasized in the first phase of implementation. Explicit guidelines for Integrative </w:t>
      </w:r>
      <w:r w:rsidR="007729EA">
        <w:rPr>
          <w:rFonts w:ascii="Calibri" w:hAnsi="Calibri" w:cs="Calibri"/>
          <w:sz w:val="22"/>
          <w:szCs w:val="22"/>
        </w:rPr>
        <w:t>P</w:t>
      </w:r>
      <w:r>
        <w:rPr>
          <w:rFonts w:ascii="Calibri" w:hAnsi="Calibri" w:cs="Calibri"/>
          <w:sz w:val="22"/>
          <w:szCs w:val="22"/>
        </w:rPr>
        <w:t xml:space="preserve">ractice themes courses </w:t>
      </w:r>
      <w:r w:rsidR="007729EA">
        <w:rPr>
          <w:rFonts w:ascii="Calibri" w:hAnsi="Calibri" w:cs="Calibri"/>
          <w:sz w:val="22"/>
          <w:szCs w:val="22"/>
        </w:rPr>
        <w:t xml:space="preserve">taught in a World language </w:t>
      </w:r>
      <w:r>
        <w:rPr>
          <w:rFonts w:ascii="Calibri" w:hAnsi="Calibri" w:cs="Calibri"/>
          <w:sz w:val="22"/>
          <w:szCs w:val="22"/>
        </w:rPr>
        <w:t>were developed and shared Sp 2025.  This guidance expanded</w:t>
      </w:r>
      <w:r w:rsidRPr="00581DA2">
        <w:rPr>
          <w:rFonts w:ascii="Calibri" w:hAnsi="Calibri" w:cs="Calibri"/>
          <w:sz w:val="22"/>
          <w:szCs w:val="22"/>
        </w:rPr>
        <w:t xml:space="preserve"> the </w:t>
      </w:r>
      <w:r w:rsidR="007729EA">
        <w:rPr>
          <w:rFonts w:ascii="Calibri" w:hAnsi="Calibri" w:cs="Calibri"/>
          <w:sz w:val="22"/>
          <w:szCs w:val="22"/>
        </w:rPr>
        <w:t xml:space="preserve">original vision of the </w:t>
      </w:r>
      <w:r w:rsidRPr="00581DA2">
        <w:rPr>
          <w:rFonts w:ascii="Calibri" w:hAnsi="Calibri" w:cs="Calibri"/>
          <w:sz w:val="22"/>
          <w:szCs w:val="22"/>
        </w:rPr>
        <w:t>World Language High Impact Practice to include courses where language learning is integrated into the theme content</w:t>
      </w:r>
      <w:r>
        <w:rPr>
          <w:rFonts w:ascii="Calibri" w:hAnsi="Calibri" w:cs="Calibri"/>
          <w:sz w:val="22"/>
          <w:szCs w:val="22"/>
        </w:rPr>
        <w:t>, rather than restricting this integrative practice designation to courses taught wholly in the world language.</w:t>
      </w:r>
      <w:r w:rsidR="008D1AD1">
        <w:rPr>
          <w:rFonts w:ascii="Calibri" w:hAnsi="Calibri" w:cs="Calibri"/>
          <w:sz w:val="22"/>
          <w:szCs w:val="22"/>
        </w:rPr>
        <w:t xml:space="preserve"> The successful motion is provided as Appendix 1.</w:t>
      </w:r>
    </w:p>
    <w:p w14:paraId="7E0B7A77" w14:textId="77777777" w:rsidR="00B631CA" w:rsidRDefault="00B631CA" w:rsidP="00157538">
      <w:pPr>
        <w:spacing w:after="0"/>
        <w:rPr>
          <w:rFonts w:ascii="Calibri" w:hAnsi="Calibri" w:cs="Calibri"/>
          <w:b/>
          <w:bCs/>
          <w:sz w:val="22"/>
          <w:szCs w:val="22"/>
        </w:rPr>
      </w:pPr>
    </w:p>
    <w:p w14:paraId="4AF4A9D1" w14:textId="17B7B79B" w:rsidR="006A3748" w:rsidRPr="00F81E04" w:rsidRDefault="006A3748" w:rsidP="00157538">
      <w:pPr>
        <w:spacing w:after="0"/>
        <w:rPr>
          <w:rFonts w:ascii="Calibri" w:hAnsi="Calibri" w:cs="Calibri"/>
          <w:b/>
          <w:bCs/>
          <w:sz w:val="22"/>
          <w:szCs w:val="22"/>
        </w:rPr>
      </w:pPr>
      <w:r w:rsidRPr="00F81E04">
        <w:rPr>
          <w:rFonts w:ascii="Calibri" w:hAnsi="Calibri" w:cs="Calibri"/>
          <w:b/>
          <w:bCs/>
          <w:sz w:val="22"/>
          <w:szCs w:val="22"/>
        </w:rPr>
        <w:t xml:space="preserve">GE Course Approval </w:t>
      </w:r>
    </w:p>
    <w:p w14:paraId="2675A530" w14:textId="0DA706E6" w:rsidR="00157538" w:rsidRPr="00157538" w:rsidRDefault="00157538" w:rsidP="00157538">
      <w:pPr>
        <w:spacing w:after="0"/>
        <w:rPr>
          <w:rFonts w:ascii="Calibri" w:hAnsi="Calibri" w:cs="Calibri"/>
          <w:sz w:val="22"/>
          <w:szCs w:val="22"/>
        </w:rPr>
      </w:pPr>
      <w:r w:rsidRPr="00F81E04">
        <w:rPr>
          <w:rFonts w:ascii="Calibri" w:hAnsi="Calibri" w:cs="Calibri"/>
          <w:sz w:val="22"/>
          <w:szCs w:val="22"/>
        </w:rPr>
        <w:t>All course approval is in partnership with ASCC. Foundation courses are reviewed by ASCC disciplinary subcommittee</w:t>
      </w:r>
      <w:r w:rsidR="00CF3098">
        <w:rPr>
          <w:rFonts w:ascii="Calibri" w:hAnsi="Calibri" w:cs="Calibri"/>
          <w:sz w:val="22"/>
          <w:szCs w:val="22"/>
        </w:rPr>
        <w:t>s</w:t>
      </w:r>
      <w:r w:rsidRPr="00F81E04">
        <w:rPr>
          <w:rFonts w:ascii="Calibri" w:hAnsi="Calibri" w:cs="Calibri"/>
          <w:sz w:val="22"/>
          <w:szCs w:val="22"/>
        </w:rPr>
        <w:t>, except</w:t>
      </w:r>
      <w:r w:rsidR="00496BC4">
        <w:rPr>
          <w:rFonts w:ascii="Calibri" w:hAnsi="Calibri" w:cs="Calibri"/>
          <w:sz w:val="22"/>
          <w:szCs w:val="22"/>
        </w:rPr>
        <w:t xml:space="preserve"> </w:t>
      </w:r>
      <w:r w:rsidR="00CF3098">
        <w:rPr>
          <w:rFonts w:ascii="Calibri" w:hAnsi="Calibri" w:cs="Calibri"/>
          <w:sz w:val="22"/>
          <w:szCs w:val="22"/>
        </w:rPr>
        <w:t>F</w:t>
      </w:r>
      <w:r w:rsidR="00496BC4">
        <w:rPr>
          <w:rFonts w:ascii="Calibri" w:hAnsi="Calibri" w:cs="Calibri"/>
          <w:sz w:val="22"/>
          <w:szCs w:val="22"/>
        </w:rPr>
        <w:t xml:space="preserve">oundations: </w:t>
      </w:r>
      <w:r w:rsidR="00CF3098">
        <w:rPr>
          <w:rFonts w:ascii="Calibri" w:hAnsi="Calibri" w:cs="Calibri"/>
          <w:sz w:val="22"/>
          <w:szCs w:val="22"/>
        </w:rPr>
        <w:t>R</w:t>
      </w:r>
      <w:r w:rsidR="00496BC4">
        <w:rPr>
          <w:rFonts w:ascii="Calibri" w:hAnsi="Calibri" w:cs="Calibri"/>
          <w:sz w:val="22"/>
          <w:szCs w:val="22"/>
        </w:rPr>
        <w:t>ace, Ethnicity, and Gender Diversity,</w:t>
      </w:r>
      <w:r w:rsidRPr="00F81E04">
        <w:rPr>
          <w:rFonts w:ascii="Calibri" w:hAnsi="Calibri" w:cs="Calibri"/>
          <w:sz w:val="22"/>
          <w:szCs w:val="22"/>
        </w:rPr>
        <w:t xml:space="preserve"> which has a dedicated subcommittee that reflects the diversity of disciplines that contribute courses </w:t>
      </w:r>
      <w:r w:rsidR="00613F77">
        <w:rPr>
          <w:rFonts w:ascii="Calibri" w:hAnsi="Calibri" w:cs="Calibri"/>
          <w:sz w:val="22"/>
          <w:szCs w:val="22"/>
        </w:rPr>
        <w:t>within</w:t>
      </w:r>
      <w:r w:rsidRPr="00F81E04">
        <w:rPr>
          <w:rFonts w:ascii="Calibri" w:hAnsi="Calibri" w:cs="Calibri"/>
          <w:sz w:val="22"/>
          <w:szCs w:val="22"/>
        </w:rPr>
        <w:t xml:space="preserve"> that category.  From inception until AY 25-26, Theme courses were reviewed in a collaborative process, with 2 ASCC Theme subcommittees each covering 4 Theme topics that meet in tandem with a group of content experts (Theme Advisory </w:t>
      </w:r>
      <w:r w:rsidR="00613F77">
        <w:rPr>
          <w:rFonts w:ascii="Calibri" w:hAnsi="Calibri" w:cs="Calibri"/>
          <w:sz w:val="22"/>
          <w:szCs w:val="22"/>
        </w:rPr>
        <w:t>G</w:t>
      </w:r>
      <w:r w:rsidRPr="00F81E04">
        <w:rPr>
          <w:rFonts w:ascii="Calibri" w:hAnsi="Calibri" w:cs="Calibri"/>
          <w:sz w:val="22"/>
          <w:szCs w:val="22"/>
        </w:rPr>
        <w:t xml:space="preserve">roups). </w:t>
      </w:r>
      <w:r w:rsidR="00613F77" w:rsidRPr="00157538">
        <w:rPr>
          <w:rFonts w:ascii="Calibri" w:hAnsi="Calibri" w:cs="Calibri"/>
          <w:sz w:val="22"/>
          <w:szCs w:val="22"/>
        </w:rPr>
        <w:t>All ASCC subcommittees include non-ASC faculty, with greatest breadth in the membership of the Theme Advisories (Table</w:t>
      </w:r>
      <w:r w:rsidR="00613F77">
        <w:rPr>
          <w:rFonts w:ascii="Calibri" w:hAnsi="Calibri" w:cs="Calibri"/>
          <w:sz w:val="22"/>
          <w:szCs w:val="22"/>
        </w:rPr>
        <w:t xml:space="preserve"> 4</w:t>
      </w:r>
      <w:r w:rsidR="00613F77" w:rsidRPr="00157538">
        <w:rPr>
          <w:rFonts w:ascii="Calibri" w:hAnsi="Calibri" w:cs="Calibri"/>
          <w:sz w:val="22"/>
          <w:szCs w:val="22"/>
        </w:rPr>
        <w:t>).</w:t>
      </w:r>
      <w:r w:rsidR="00613F77">
        <w:rPr>
          <w:rFonts w:ascii="Calibri" w:hAnsi="Calibri" w:cs="Calibri"/>
          <w:sz w:val="22"/>
          <w:szCs w:val="22"/>
        </w:rPr>
        <w:t xml:space="preserve"> </w:t>
      </w:r>
      <w:r w:rsidR="00B121E3">
        <w:rPr>
          <w:rFonts w:ascii="Calibri" w:hAnsi="Calibri" w:cs="Calibri"/>
          <w:sz w:val="22"/>
          <w:szCs w:val="22"/>
        </w:rPr>
        <w:t xml:space="preserve">The College of Medicine and Fisher College of Business have not </w:t>
      </w:r>
      <w:r w:rsidR="003F68CC">
        <w:rPr>
          <w:rFonts w:ascii="Calibri" w:hAnsi="Calibri" w:cs="Calibri"/>
          <w:sz w:val="22"/>
          <w:szCs w:val="22"/>
        </w:rPr>
        <w:t>been represented by faculty participants in th</w:t>
      </w:r>
      <w:r w:rsidR="00430C0C">
        <w:rPr>
          <w:rFonts w:ascii="Calibri" w:hAnsi="Calibri" w:cs="Calibri"/>
          <w:sz w:val="22"/>
          <w:szCs w:val="22"/>
        </w:rPr>
        <w:t>is</w:t>
      </w:r>
      <w:r w:rsidR="003F68CC">
        <w:rPr>
          <w:rFonts w:ascii="Calibri" w:hAnsi="Calibri" w:cs="Calibri"/>
          <w:sz w:val="22"/>
          <w:szCs w:val="22"/>
        </w:rPr>
        <w:t xml:space="preserve"> process. </w:t>
      </w:r>
      <w:r w:rsidRPr="00F81E04">
        <w:rPr>
          <w:rFonts w:ascii="Calibri" w:hAnsi="Calibri" w:cs="Calibri"/>
          <w:sz w:val="22"/>
          <w:szCs w:val="22"/>
        </w:rPr>
        <w:t>Materials related to course approval are tracked by ASC Curriculum and Assessment, which archives agendas, minutes, committee membership, and reports here https://asccas.osu.edu/</w:t>
      </w:r>
    </w:p>
    <w:p w14:paraId="3CBD5FE6" w14:textId="74C4C3DC" w:rsidR="00157538" w:rsidRDefault="00157538" w:rsidP="00157538">
      <w:pPr>
        <w:spacing w:after="0"/>
        <w:rPr>
          <w:rFonts w:ascii="Calibri" w:hAnsi="Calibri" w:cs="Calibri"/>
          <w:sz w:val="22"/>
          <w:szCs w:val="22"/>
        </w:rPr>
      </w:pPr>
    </w:p>
    <w:p w14:paraId="1CFA7A57" w14:textId="52DD2525" w:rsidR="00A41D0A" w:rsidRDefault="00A41D0A" w:rsidP="00C51DDF">
      <w:pPr>
        <w:spacing w:after="0"/>
        <w:ind w:left="720"/>
        <w:rPr>
          <w:rFonts w:ascii="Calibri" w:hAnsi="Calibri" w:cs="Calibri"/>
          <w:sz w:val="22"/>
          <w:szCs w:val="22"/>
        </w:rPr>
      </w:pPr>
      <w:r w:rsidRPr="00A41D0A">
        <w:rPr>
          <w:rFonts w:ascii="Calibri" w:hAnsi="Calibri" w:cs="Calibri"/>
          <w:b/>
          <w:bCs/>
          <w:sz w:val="22"/>
          <w:szCs w:val="22"/>
        </w:rPr>
        <w:t>Table 4.</w:t>
      </w:r>
      <w:r w:rsidRPr="00A41D0A">
        <w:rPr>
          <w:rFonts w:ascii="Calibri" w:hAnsi="Calibri" w:cs="Calibri"/>
          <w:sz w:val="22"/>
          <w:szCs w:val="22"/>
        </w:rPr>
        <w:t xml:space="preserve"> Theme course review participation in the Themes subcommittees of ASCC and Theme Advisory Group (TAG) by college, AY 24-25.</w:t>
      </w:r>
      <w:r w:rsidR="005715E4">
        <w:rPr>
          <w:rFonts w:ascii="Calibri" w:hAnsi="Calibri" w:cs="Calibri"/>
          <w:sz w:val="22"/>
          <w:szCs w:val="22"/>
        </w:rPr>
        <w:t xml:space="preserve"> See Table 5 for abbreviations for each theme. </w:t>
      </w:r>
    </w:p>
    <w:p w14:paraId="53A0F77E" w14:textId="77777777" w:rsidR="00D927D6" w:rsidRDefault="00D927D6" w:rsidP="00157538">
      <w:pPr>
        <w:spacing w:after="0"/>
        <w:rPr>
          <w:rFonts w:ascii="Calibri" w:hAnsi="Calibri" w:cs="Calibri"/>
          <w:sz w:val="22"/>
          <w:szCs w:val="22"/>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85"/>
        <w:gridCol w:w="562"/>
        <w:gridCol w:w="602"/>
        <w:gridCol w:w="578"/>
        <w:gridCol w:w="568"/>
        <w:gridCol w:w="724"/>
        <w:gridCol w:w="574"/>
        <w:gridCol w:w="527"/>
        <w:gridCol w:w="647"/>
        <w:gridCol w:w="619"/>
        <w:gridCol w:w="728"/>
        <w:gridCol w:w="587"/>
        <w:gridCol w:w="628"/>
        <w:gridCol w:w="809"/>
      </w:tblGrid>
      <w:tr w:rsidR="00A41D0A" w:rsidRPr="00C65AC3" w14:paraId="0238A48D" w14:textId="77777777" w:rsidTr="00A41D0A">
        <w:trPr>
          <w:trHeight w:val="288"/>
        </w:trPr>
        <w:tc>
          <w:tcPr>
            <w:tcW w:w="1686" w:type="pct"/>
            <w:tcBorders>
              <w:bottom w:val="single" w:sz="4" w:space="0" w:color="auto"/>
              <w:right w:val="single" w:sz="4" w:space="0" w:color="auto"/>
            </w:tcBorders>
            <w:noWrap/>
            <w:vAlign w:val="bottom"/>
            <w:hideMark/>
          </w:tcPr>
          <w:p w14:paraId="1A0F406B" w14:textId="77777777" w:rsidR="00C65AC3" w:rsidRPr="00C65AC3" w:rsidRDefault="00C65AC3" w:rsidP="00C65AC3">
            <w:pPr>
              <w:spacing w:after="0" w:line="240" w:lineRule="auto"/>
              <w:rPr>
                <w:rFonts w:ascii="Calibri" w:eastAsia="Times New Roman" w:hAnsi="Calibri" w:cs="Calibri"/>
                <w:kern w:val="0"/>
                <w:sz w:val="22"/>
                <w:szCs w:val="22"/>
                <w14:ligatures w14:val="none"/>
              </w:rPr>
            </w:pPr>
          </w:p>
        </w:tc>
        <w:tc>
          <w:tcPr>
            <w:tcW w:w="233" w:type="pct"/>
            <w:tcBorders>
              <w:top w:val="single" w:sz="4" w:space="0" w:color="auto"/>
              <w:left w:val="single" w:sz="4" w:space="0" w:color="auto"/>
              <w:bottom w:val="single" w:sz="4" w:space="0" w:color="auto"/>
              <w:right w:val="single" w:sz="4" w:space="0" w:color="auto"/>
            </w:tcBorders>
            <w:noWrap/>
            <w:vAlign w:val="bottom"/>
            <w:hideMark/>
          </w:tcPr>
          <w:p w14:paraId="5626F8E6" w14:textId="77777777" w:rsidR="00C65AC3" w:rsidRPr="00C65AC3" w:rsidRDefault="00C65AC3" w:rsidP="00C65AC3">
            <w:pPr>
              <w:spacing w:after="0" w:line="240" w:lineRule="auto"/>
              <w:rPr>
                <w:rFonts w:ascii="Calibri" w:eastAsia="Times New Roman" w:hAnsi="Calibri" w:cs="Calibri"/>
                <w:color w:val="000000"/>
                <w:kern w:val="0"/>
                <w:sz w:val="22"/>
                <w:szCs w:val="22"/>
                <w14:ligatures w14:val="none"/>
              </w:rPr>
            </w:pPr>
            <w:r w:rsidRPr="00C65AC3">
              <w:rPr>
                <w:rFonts w:ascii="Calibri" w:eastAsia="Times New Roman" w:hAnsi="Calibri" w:cs="Calibri"/>
                <w:color w:val="000000"/>
                <w:kern w:val="0"/>
                <w:sz w:val="22"/>
                <w:szCs w:val="22"/>
                <w14:ligatures w14:val="none"/>
              </w:rPr>
              <w:t>ASC</w:t>
            </w:r>
          </w:p>
        </w:tc>
        <w:tc>
          <w:tcPr>
            <w:tcW w:w="247" w:type="pct"/>
            <w:tcBorders>
              <w:top w:val="single" w:sz="4" w:space="0" w:color="auto"/>
              <w:left w:val="single" w:sz="4" w:space="0" w:color="auto"/>
              <w:bottom w:val="single" w:sz="4" w:space="0" w:color="auto"/>
              <w:right w:val="single" w:sz="4" w:space="0" w:color="auto"/>
            </w:tcBorders>
            <w:noWrap/>
            <w:vAlign w:val="bottom"/>
            <w:hideMark/>
          </w:tcPr>
          <w:p w14:paraId="302779F4" w14:textId="77777777" w:rsidR="00C65AC3" w:rsidRPr="00C65AC3" w:rsidRDefault="00C65AC3" w:rsidP="00C65AC3">
            <w:pPr>
              <w:spacing w:after="0" w:line="240" w:lineRule="auto"/>
              <w:rPr>
                <w:rFonts w:ascii="Calibri" w:eastAsia="Times New Roman" w:hAnsi="Calibri" w:cs="Calibri"/>
                <w:color w:val="000000"/>
                <w:kern w:val="0"/>
                <w:sz w:val="22"/>
                <w:szCs w:val="22"/>
                <w14:ligatures w14:val="none"/>
              </w:rPr>
            </w:pPr>
            <w:r w:rsidRPr="00C65AC3">
              <w:rPr>
                <w:rFonts w:ascii="Calibri" w:eastAsia="Times New Roman" w:hAnsi="Calibri" w:cs="Calibri"/>
                <w:color w:val="000000"/>
                <w:kern w:val="0"/>
                <w:sz w:val="22"/>
                <w:szCs w:val="22"/>
                <w14:ligatures w14:val="none"/>
              </w:rPr>
              <w:t>AGR</w:t>
            </w:r>
          </w:p>
        </w:tc>
        <w:tc>
          <w:tcPr>
            <w:tcW w:w="239" w:type="pct"/>
            <w:tcBorders>
              <w:top w:val="single" w:sz="4" w:space="0" w:color="auto"/>
              <w:left w:val="single" w:sz="4" w:space="0" w:color="auto"/>
              <w:bottom w:val="single" w:sz="4" w:space="0" w:color="auto"/>
              <w:right w:val="single" w:sz="4" w:space="0" w:color="auto"/>
            </w:tcBorders>
            <w:noWrap/>
            <w:vAlign w:val="bottom"/>
            <w:hideMark/>
          </w:tcPr>
          <w:p w14:paraId="757E5CC7" w14:textId="77777777" w:rsidR="00C65AC3" w:rsidRPr="00C65AC3" w:rsidRDefault="00C65AC3" w:rsidP="00C65AC3">
            <w:pPr>
              <w:spacing w:after="0" w:line="240" w:lineRule="auto"/>
              <w:rPr>
                <w:rFonts w:ascii="Calibri" w:eastAsia="Times New Roman" w:hAnsi="Calibri" w:cs="Calibri"/>
                <w:color w:val="000000"/>
                <w:kern w:val="0"/>
                <w:sz w:val="22"/>
                <w:szCs w:val="22"/>
                <w14:ligatures w14:val="none"/>
              </w:rPr>
            </w:pPr>
            <w:r w:rsidRPr="00C65AC3">
              <w:rPr>
                <w:rFonts w:ascii="Calibri" w:eastAsia="Times New Roman" w:hAnsi="Calibri" w:cs="Calibri"/>
                <w:color w:val="000000"/>
                <w:kern w:val="0"/>
                <w:sz w:val="22"/>
                <w:szCs w:val="22"/>
                <w14:ligatures w14:val="none"/>
              </w:rPr>
              <w:t>BUS</w:t>
            </w:r>
          </w:p>
        </w:tc>
        <w:tc>
          <w:tcPr>
            <w:tcW w:w="235" w:type="pct"/>
            <w:tcBorders>
              <w:top w:val="single" w:sz="4" w:space="0" w:color="auto"/>
              <w:left w:val="single" w:sz="4" w:space="0" w:color="auto"/>
              <w:bottom w:val="single" w:sz="4" w:space="0" w:color="auto"/>
              <w:right w:val="single" w:sz="4" w:space="0" w:color="auto"/>
            </w:tcBorders>
            <w:noWrap/>
            <w:vAlign w:val="bottom"/>
            <w:hideMark/>
          </w:tcPr>
          <w:p w14:paraId="0BBA4804" w14:textId="77777777" w:rsidR="00C65AC3" w:rsidRPr="00C65AC3" w:rsidRDefault="00C65AC3" w:rsidP="00C65AC3">
            <w:pPr>
              <w:spacing w:after="0" w:line="240" w:lineRule="auto"/>
              <w:rPr>
                <w:rFonts w:ascii="Calibri" w:eastAsia="Times New Roman" w:hAnsi="Calibri" w:cs="Calibri"/>
                <w:color w:val="000000"/>
                <w:kern w:val="0"/>
                <w:sz w:val="22"/>
                <w:szCs w:val="22"/>
                <w14:ligatures w14:val="none"/>
              </w:rPr>
            </w:pPr>
            <w:r w:rsidRPr="00C65AC3">
              <w:rPr>
                <w:rFonts w:ascii="Calibri" w:eastAsia="Times New Roman" w:hAnsi="Calibri" w:cs="Calibri"/>
                <w:color w:val="000000"/>
                <w:kern w:val="0"/>
                <w:sz w:val="22"/>
                <w:szCs w:val="22"/>
                <w14:ligatures w14:val="none"/>
              </w:rPr>
              <w:t>EHE</w:t>
            </w:r>
          </w:p>
        </w:tc>
        <w:tc>
          <w:tcPr>
            <w:tcW w:w="288" w:type="pct"/>
            <w:tcBorders>
              <w:top w:val="single" w:sz="4" w:space="0" w:color="auto"/>
              <w:left w:val="single" w:sz="4" w:space="0" w:color="auto"/>
              <w:bottom w:val="single" w:sz="4" w:space="0" w:color="auto"/>
              <w:right w:val="single" w:sz="4" w:space="0" w:color="auto"/>
            </w:tcBorders>
            <w:noWrap/>
            <w:vAlign w:val="bottom"/>
            <w:hideMark/>
          </w:tcPr>
          <w:p w14:paraId="04696F8A" w14:textId="77777777" w:rsidR="00C65AC3" w:rsidRPr="00C65AC3" w:rsidRDefault="00C65AC3" w:rsidP="00C65AC3">
            <w:pPr>
              <w:spacing w:after="0" w:line="240" w:lineRule="auto"/>
              <w:rPr>
                <w:rFonts w:ascii="Calibri" w:eastAsia="Times New Roman" w:hAnsi="Calibri" w:cs="Calibri"/>
                <w:color w:val="000000"/>
                <w:kern w:val="0"/>
                <w:sz w:val="22"/>
                <w:szCs w:val="22"/>
                <w14:ligatures w14:val="none"/>
              </w:rPr>
            </w:pPr>
            <w:r w:rsidRPr="00C65AC3">
              <w:rPr>
                <w:rFonts w:ascii="Calibri" w:eastAsia="Times New Roman" w:hAnsi="Calibri" w:cs="Calibri"/>
                <w:color w:val="000000"/>
                <w:kern w:val="0"/>
                <w:sz w:val="22"/>
                <w:szCs w:val="22"/>
                <w14:ligatures w14:val="none"/>
              </w:rPr>
              <w:t>ENGR</w:t>
            </w:r>
          </w:p>
        </w:tc>
        <w:tc>
          <w:tcPr>
            <w:tcW w:w="237" w:type="pct"/>
            <w:tcBorders>
              <w:top w:val="single" w:sz="4" w:space="0" w:color="auto"/>
              <w:left w:val="single" w:sz="4" w:space="0" w:color="auto"/>
              <w:bottom w:val="single" w:sz="4" w:space="0" w:color="auto"/>
              <w:right w:val="single" w:sz="4" w:space="0" w:color="auto"/>
            </w:tcBorders>
            <w:noWrap/>
            <w:vAlign w:val="bottom"/>
            <w:hideMark/>
          </w:tcPr>
          <w:p w14:paraId="5BE8A971" w14:textId="77777777" w:rsidR="00C65AC3" w:rsidRPr="00C65AC3" w:rsidRDefault="00C65AC3" w:rsidP="00C65AC3">
            <w:pPr>
              <w:spacing w:after="0" w:line="240" w:lineRule="auto"/>
              <w:rPr>
                <w:rFonts w:ascii="Calibri" w:eastAsia="Times New Roman" w:hAnsi="Calibri" w:cs="Calibri"/>
                <w:color w:val="000000"/>
                <w:kern w:val="0"/>
                <w:sz w:val="22"/>
                <w:szCs w:val="22"/>
                <w14:ligatures w14:val="none"/>
              </w:rPr>
            </w:pPr>
            <w:r w:rsidRPr="00C65AC3">
              <w:rPr>
                <w:rFonts w:ascii="Calibri" w:eastAsia="Times New Roman" w:hAnsi="Calibri" w:cs="Calibri"/>
                <w:color w:val="000000"/>
                <w:kern w:val="0"/>
                <w:sz w:val="22"/>
                <w:szCs w:val="22"/>
                <w14:ligatures w14:val="none"/>
              </w:rPr>
              <w:t>HRS</w:t>
            </w:r>
          </w:p>
        </w:tc>
        <w:tc>
          <w:tcPr>
            <w:tcW w:w="221" w:type="pct"/>
            <w:tcBorders>
              <w:top w:val="single" w:sz="4" w:space="0" w:color="auto"/>
              <w:left w:val="single" w:sz="4" w:space="0" w:color="auto"/>
              <w:bottom w:val="single" w:sz="4" w:space="0" w:color="auto"/>
              <w:right w:val="single" w:sz="4" w:space="0" w:color="auto"/>
            </w:tcBorders>
            <w:noWrap/>
            <w:vAlign w:val="bottom"/>
            <w:hideMark/>
          </w:tcPr>
          <w:p w14:paraId="07B9499E" w14:textId="77777777" w:rsidR="00C65AC3" w:rsidRPr="00C65AC3" w:rsidRDefault="00C65AC3" w:rsidP="00C65AC3">
            <w:pPr>
              <w:spacing w:after="0" w:line="240" w:lineRule="auto"/>
              <w:rPr>
                <w:rFonts w:ascii="Calibri" w:eastAsia="Times New Roman" w:hAnsi="Calibri" w:cs="Calibri"/>
                <w:color w:val="000000"/>
                <w:kern w:val="0"/>
                <w:sz w:val="22"/>
                <w:szCs w:val="22"/>
                <w14:ligatures w14:val="none"/>
              </w:rPr>
            </w:pPr>
            <w:r w:rsidRPr="00C65AC3">
              <w:rPr>
                <w:rFonts w:ascii="Calibri" w:eastAsia="Times New Roman" w:hAnsi="Calibri" w:cs="Calibri"/>
                <w:color w:val="000000"/>
                <w:kern w:val="0"/>
                <w:sz w:val="22"/>
                <w:szCs w:val="22"/>
                <w14:ligatures w14:val="none"/>
              </w:rPr>
              <w:t>JGS</w:t>
            </w:r>
          </w:p>
        </w:tc>
        <w:tc>
          <w:tcPr>
            <w:tcW w:w="261" w:type="pct"/>
            <w:tcBorders>
              <w:top w:val="single" w:sz="4" w:space="0" w:color="auto"/>
              <w:left w:val="single" w:sz="4" w:space="0" w:color="auto"/>
              <w:bottom w:val="single" w:sz="4" w:space="0" w:color="auto"/>
              <w:right w:val="single" w:sz="4" w:space="0" w:color="auto"/>
            </w:tcBorders>
            <w:noWrap/>
            <w:vAlign w:val="bottom"/>
            <w:hideMark/>
          </w:tcPr>
          <w:p w14:paraId="6A49E5A6" w14:textId="77777777" w:rsidR="00C65AC3" w:rsidRPr="00C65AC3" w:rsidRDefault="00C65AC3" w:rsidP="00C65AC3">
            <w:pPr>
              <w:spacing w:after="0" w:line="240" w:lineRule="auto"/>
              <w:rPr>
                <w:rFonts w:ascii="Calibri" w:eastAsia="Times New Roman" w:hAnsi="Calibri" w:cs="Calibri"/>
                <w:color w:val="000000"/>
                <w:kern w:val="0"/>
                <w:sz w:val="22"/>
                <w:szCs w:val="22"/>
                <w14:ligatures w14:val="none"/>
              </w:rPr>
            </w:pPr>
            <w:r w:rsidRPr="00C65AC3">
              <w:rPr>
                <w:rFonts w:ascii="Calibri" w:eastAsia="Times New Roman" w:hAnsi="Calibri" w:cs="Calibri"/>
                <w:color w:val="000000"/>
                <w:kern w:val="0"/>
                <w:sz w:val="22"/>
                <w:szCs w:val="22"/>
                <w14:ligatures w14:val="none"/>
              </w:rPr>
              <w:t>MED</w:t>
            </w:r>
          </w:p>
        </w:tc>
        <w:tc>
          <w:tcPr>
            <w:tcW w:w="252" w:type="pct"/>
            <w:tcBorders>
              <w:top w:val="single" w:sz="4" w:space="0" w:color="auto"/>
              <w:left w:val="single" w:sz="4" w:space="0" w:color="auto"/>
              <w:bottom w:val="single" w:sz="4" w:space="0" w:color="auto"/>
              <w:right w:val="single" w:sz="4" w:space="0" w:color="auto"/>
            </w:tcBorders>
            <w:noWrap/>
            <w:vAlign w:val="bottom"/>
            <w:hideMark/>
          </w:tcPr>
          <w:p w14:paraId="2FFBF470" w14:textId="77777777" w:rsidR="00C65AC3" w:rsidRPr="00C65AC3" w:rsidRDefault="00C65AC3" w:rsidP="00C65AC3">
            <w:pPr>
              <w:spacing w:after="0" w:line="240" w:lineRule="auto"/>
              <w:rPr>
                <w:rFonts w:ascii="Calibri" w:eastAsia="Times New Roman" w:hAnsi="Calibri" w:cs="Calibri"/>
                <w:color w:val="000000"/>
                <w:kern w:val="0"/>
                <w:sz w:val="22"/>
                <w:szCs w:val="22"/>
                <w14:ligatures w14:val="none"/>
              </w:rPr>
            </w:pPr>
            <w:r w:rsidRPr="00C65AC3">
              <w:rPr>
                <w:rFonts w:ascii="Calibri" w:eastAsia="Times New Roman" w:hAnsi="Calibri" w:cs="Calibri"/>
                <w:color w:val="000000"/>
                <w:kern w:val="0"/>
                <w:sz w:val="22"/>
                <w:szCs w:val="22"/>
                <w14:ligatures w14:val="none"/>
              </w:rPr>
              <w:t>NUR</w:t>
            </w:r>
          </w:p>
        </w:tc>
        <w:tc>
          <w:tcPr>
            <w:tcW w:w="289" w:type="pct"/>
            <w:tcBorders>
              <w:top w:val="single" w:sz="4" w:space="0" w:color="auto"/>
              <w:left w:val="single" w:sz="4" w:space="0" w:color="auto"/>
              <w:bottom w:val="single" w:sz="4" w:space="0" w:color="auto"/>
              <w:right w:val="single" w:sz="4" w:space="0" w:color="auto"/>
            </w:tcBorders>
            <w:noWrap/>
            <w:vAlign w:val="bottom"/>
            <w:hideMark/>
          </w:tcPr>
          <w:p w14:paraId="6FDD2C13" w14:textId="77777777" w:rsidR="00C65AC3" w:rsidRPr="00C65AC3" w:rsidRDefault="00C65AC3" w:rsidP="00C65AC3">
            <w:pPr>
              <w:spacing w:after="0" w:line="240" w:lineRule="auto"/>
              <w:rPr>
                <w:rFonts w:ascii="Calibri" w:eastAsia="Times New Roman" w:hAnsi="Calibri" w:cs="Calibri"/>
                <w:color w:val="000000"/>
                <w:kern w:val="0"/>
                <w:sz w:val="22"/>
                <w:szCs w:val="22"/>
                <w14:ligatures w14:val="none"/>
              </w:rPr>
            </w:pPr>
            <w:r w:rsidRPr="00C65AC3">
              <w:rPr>
                <w:rFonts w:ascii="Calibri" w:eastAsia="Times New Roman" w:hAnsi="Calibri" w:cs="Calibri"/>
                <w:color w:val="000000"/>
                <w:kern w:val="0"/>
                <w:sz w:val="22"/>
                <w:szCs w:val="22"/>
                <w14:ligatures w14:val="none"/>
              </w:rPr>
              <w:t>PUBH</w:t>
            </w:r>
          </w:p>
        </w:tc>
        <w:tc>
          <w:tcPr>
            <w:tcW w:w="241" w:type="pct"/>
            <w:tcBorders>
              <w:top w:val="single" w:sz="4" w:space="0" w:color="auto"/>
              <w:left w:val="single" w:sz="4" w:space="0" w:color="auto"/>
              <w:bottom w:val="single" w:sz="4" w:space="0" w:color="auto"/>
              <w:right w:val="single" w:sz="4" w:space="0" w:color="auto"/>
            </w:tcBorders>
            <w:noWrap/>
            <w:vAlign w:val="bottom"/>
            <w:hideMark/>
          </w:tcPr>
          <w:p w14:paraId="12F0C85F" w14:textId="77777777" w:rsidR="00C65AC3" w:rsidRPr="00C65AC3" w:rsidRDefault="00C65AC3" w:rsidP="00C65AC3">
            <w:pPr>
              <w:spacing w:after="0" w:line="240" w:lineRule="auto"/>
              <w:rPr>
                <w:rFonts w:ascii="Calibri" w:eastAsia="Times New Roman" w:hAnsi="Calibri" w:cs="Calibri"/>
                <w:color w:val="000000"/>
                <w:kern w:val="0"/>
                <w:sz w:val="22"/>
                <w:szCs w:val="22"/>
                <w14:ligatures w14:val="none"/>
              </w:rPr>
            </w:pPr>
            <w:r w:rsidRPr="00C65AC3">
              <w:rPr>
                <w:rFonts w:ascii="Calibri" w:eastAsia="Times New Roman" w:hAnsi="Calibri" w:cs="Calibri"/>
                <w:color w:val="000000"/>
                <w:kern w:val="0"/>
                <w:sz w:val="22"/>
                <w:szCs w:val="22"/>
                <w14:ligatures w14:val="none"/>
              </w:rPr>
              <w:t>PHR</w:t>
            </w:r>
          </w:p>
        </w:tc>
        <w:tc>
          <w:tcPr>
            <w:tcW w:w="255" w:type="pct"/>
            <w:tcBorders>
              <w:top w:val="single" w:sz="4" w:space="0" w:color="auto"/>
              <w:left w:val="single" w:sz="4" w:space="0" w:color="auto"/>
              <w:bottom w:val="single" w:sz="4" w:space="0" w:color="auto"/>
              <w:right w:val="single" w:sz="4" w:space="0" w:color="auto"/>
            </w:tcBorders>
            <w:noWrap/>
            <w:vAlign w:val="bottom"/>
            <w:hideMark/>
          </w:tcPr>
          <w:p w14:paraId="3A43948B" w14:textId="77777777" w:rsidR="00C65AC3" w:rsidRPr="00C65AC3" w:rsidRDefault="00C65AC3" w:rsidP="00C65AC3">
            <w:pPr>
              <w:spacing w:after="0" w:line="240" w:lineRule="auto"/>
              <w:rPr>
                <w:rFonts w:ascii="Calibri" w:eastAsia="Times New Roman" w:hAnsi="Calibri" w:cs="Calibri"/>
                <w:color w:val="000000"/>
                <w:kern w:val="0"/>
                <w:sz w:val="22"/>
                <w:szCs w:val="22"/>
                <w14:ligatures w14:val="none"/>
              </w:rPr>
            </w:pPr>
            <w:r w:rsidRPr="00C65AC3">
              <w:rPr>
                <w:rFonts w:ascii="Calibri" w:eastAsia="Times New Roman" w:hAnsi="Calibri" w:cs="Calibri"/>
                <w:color w:val="000000"/>
                <w:kern w:val="0"/>
                <w:sz w:val="22"/>
                <w:szCs w:val="22"/>
                <w14:ligatures w14:val="none"/>
              </w:rPr>
              <w:t>SWK</w:t>
            </w:r>
          </w:p>
        </w:tc>
        <w:tc>
          <w:tcPr>
            <w:tcW w:w="317" w:type="pct"/>
            <w:tcBorders>
              <w:top w:val="single" w:sz="4" w:space="0" w:color="auto"/>
              <w:left w:val="single" w:sz="4" w:space="0" w:color="auto"/>
              <w:bottom w:val="single" w:sz="4" w:space="0" w:color="auto"/>
            </w:tcBorders>
            <w:noWrap/>
            <w:vAlign w:val="bottom"/>
            <w:hideMark/>
          </w:tcPr>
          <w:p w14:paraId="4DA65C88" w14:textId="77777777" w:rsidR="00C65AC3" w:rsidRPr="00C65AC3" w:rsidRDefault="00C65AC3" w:rsidP="00C65AC3">
            <w:pPr>
              <w:spacing w:after="0" w:line="240" w:lineRule="auto"/>
              <w:rPr>
                <w:rFonts w:ascii="Calibri" w:eastAsia="Times New Roman" w:hAnsi="Calibri" w:cs="Calibri"/>
                <w:b/>
                <w:bCs/>
                <w:color w:val="000000"/>
                <w:kern w:val="0"/>
                <w:sz w:val="22"/>
                <w:szCs w:val="22"/>
                <w14:ligatures w14:val="none"/>
              </w:rPr>
            </w:pPr>
            <w:r w:rsidRPr="00C65AC3">
              <w:rPr>
                <w:rFonts w:ascii="Calibri" w:eastAsia="Times New Roman" w:hAnsi="Calibri" w:cs="Calibri"/>
                <w:b/>
                <w:bCs/>
                <w:color w:val="000000"/>
                <w:kern w:val="0"/>
                <w:sz w:val="22"/>
                <w:szCs w:val="22"/>
                <w14:ligatures w14:val="none"/>
              </w:rPr>
              <w:t>TOTAL</w:t>
            </w:r>
          </w:p>
        </w:tc>
      </w:tr>
      <w:tr w:rsidR="00A41D0A" w:rsidRPr="00C65AC3" w14:paraId="6894EC76" w14:textId="77777777" w:rsidTr="00A41D0A">
        <w:trPr>
          <w:trHeight w:val="288"/>
        </w:trPr>
        <w:tc>
          <w:tcPr>
            <w:tcW w:w="1686" w:type="pct"/>
            <w:tcBorders>
              <w:top w:val="single" w:sz="4" w:space="0" w:color="auto"/>
              <w:bottom w:val="single" w:sz="4" w:space="0" w:color="auto"/>
              <w:right w:val="single" w:sz="4" w:space="0" w:color="auto"/>
            </w:tcBorders>
            <w:noWrap/>
            <w:vAlign w:val="bottom"/>
            <w:hideMark/>
          </w:tcPr>
          <w:p w14:paraId="520D7237" w14:textId="77777777" w:rsidR="00C65AC3" w:rsidRPr="00C65AC3" w:rsidRDefault="00C65AC3" w:rsidP="00C65AC3">
            <w:pPr>
              <w:spacing w:after="0" w:line="240" w:lineRule="auto"/>
              <w:rPr>
                <w:rFonts w:ascii="Calibri" w:eastAsia="Times New Roman" w:hAnsi="Calibri" w:cs="Calibri"/>
                <w:color w:val="000000"/>
                <w:kern w:val="0"/>
                <w:sz w:val="22"/>
                <w:szCs w:val="22"/>
                <w14:ligatures w14:val="none"/>
              </w:rPr>
            </w:pPr>
            <w:r w:rsidRPr="00C65AC3">
              <w:rPr>
                <w:rFonts w:ascii="Calibri" w:eastAsia="Times New Roman" w:hAnsi="Calibri" w:cs="Calibri"/>
                <w:color w:val="000000"/>
                <w:kern w:val="0"/>
                <w:sz w:val="22"/>
                <w:szCs w:val="22"/>
                <w14:ligatures w14:val="none"/>
              </w:rPr>
              <w:t>CDJW</w:t>
            </w:r>
          </w:p>
        </w:tc>
        <w:tc>
          <w:tcPr>
            <w:tcW w:w="233" w:type="pct"/>
            <w:tcBorders>
              <w:top w:val="single" w:sz="4" w:space="0" w:color="auto"/>
              <w:left w:val="single" w:sz="4" w:space="0" w:color="auto"/>
              <w:bottom w:val="single" w:sz="4" w:space="0" w:color="auto"/>
              <w:right w:val="single" w:sz="4" w:space="0" w:color="auto"/>
            </w:tcBorders>
            <w:noWrap/>
            <w:vAlign w:val="bottom"/>
            <w:hideMark/>
          </w:tcPr>
          <w:p w14:paraId="68E37C46" w14:textId="77777777" w:rsidR="00C65AC3" w:rsidRPr="00C65AC3" w:rsidRDefault="00C65AC3" w:rsidP="00C65AC3">
            <w:pPr>
              <w:spacing w:after="0" w:line="240" w:lineRule="auto"/>
              <w:jc w:val="right"/>
              <w:rPr>
                <w:rFonts w:ascii="Calibri" w:eastAsia="Times New Roman" w:hAnsi="Calibri" w:cs="Calibri"/>
                <w:color w:val="000000"/>
                <w:kern w:val="0"/>
                <w:sz w:val="22"/>
                <w:szCs w:val="22"/>
                <w14:ligatures w14:val="none"/>
              </w:rPr>
            </w:pPr>
            <w:r w:rsidRPr="00C65AC3">
              <w:rPr>
                <w:rFonts w:ascii="Calibri" w:eastAsia="Times New Roman" w:hAnsi="Calibri" w:cs="Calibri"/>
                <w:color w:val="000000"/>
                <w:kern w:val="0"/>
                <w:sz w:val="22"/>
                <w:szCs w:val="22"/>
                <w14:ligatures w14:val="none"/>
              </w:rPr>
              <w:t>3</w:t>
            </w:r>
          </w:p>
        </w:tc>
        <w:tc>
          <w:tcPr>
            <w:tcW w:w="247" w:type="pct"/>
            <w:tcBorders>
              <w:top w:val="single" w:sz="4" w:space="0" w:color="auto"/>
              <w:left w:val="single" w:sz="4" w:space="0" w:color="auto"/>
              <w:bottom w:val="single" w:sz="4" w:space="0" w:color="auto"/>
              <w:right w:val="single" w:sz="4" w:space="0" w:color="auto"/>
            </w:tcBorders>
            <w:noWrap/>
            <w:vAlign w:val="bottom"/>
            <w:hideMark/>
          </w:tcPr>
          <w:p w14:paraId="7A238788" w14:textId="77777777" w:rsidR="00C65AC3" w:rsidRPr="00C65AC3" w:rsidRDefault="00C65AC3" w:rsidP="00C65AC3">
            <w:pPr>
              <w:spacing w:after="0" w:line="240" w:lineRule="auto"/>
              <w:jc w:val="right"/>
              <w:rPr>
                <w:rFonts w:ascii="Calibri" w:eastAsia="Times New Roman" w:hAnsi="Calibri" w:cs="Calibri"/>
                <w:color w:val="000000"/>
                <w:kern w:val="0"/>
                <w:sz w:val="22"/>
                <w:szCs w:val="22"/>
                <w14:ligatures w14:val="none"/>
              </w:rPr>
            </w:pPr>
          </w:p>
        </w:tc>
        <w:tc>
          <w:tcPr>
            <w:tcW w:w="239" w:type="pct"/>
            <w:tcBorders>
              <w:top w:val="single" w:sz="4" w:space="0" w:color="auto"/>
              <w:left w:val="single" w:sz="4" w:space="0" w:color="auto"/>
              <w:bottom w:val="single" w:sz="4" w:space="0" w:color="auto"/>
              <w:right w:val="single" w:sz="4" w:space="0" w:color="auto"/>
            </w:tcBorders>
            <w:noWrap/>
            <w:vAlign w:val="bottom"/>
            <w:hideMark/>
          </w:tcPr>
          <w:p w14:paraId="40136125" w14:textId="77777777" w:rsidR="00C65AC3" w:rsidRPr="00C65AC3" w:rsidRDefault="00C65AC3" w:rsidP="00C65AC3">
            <w:pPr>
              <w:spacing w:after="0" w:line="240" w:lineRule="auto"/>
              <w:rPr>
                <w:rFonts w:ascii="Calibri" w:eastAsia="Times New Roman" w:hAnsi="Calibri" w:cs="Calibri"/>
                <w:kern w:val="0"/>
                <w:sz w:val="22"/>
                <w:szCs w:val="22"/>
                <w14:ligatures w14:val="none"/>
              </w:rPr>
            </w:pPr>
          </w:p>
        </w:tc>
        <w:tc>
          <w:tcPr>
            <w:tcW w:w="235" w:type="pct"/>
            <w:tcBorders>
              <w:top w:val="single" w:sz="4" w:space="0" w:color="auto"/>
              <w:left w:val="single" w:sz="4" w:space="0" w:color="auto"/>
              <w:bottom w:val="single" w:sz="4" w:space="0" w:color="auto"/>
              <w:right w:val="single" w:sz="4" w:space="0" w:color="auto"/>
            </w:tcBorders>
            <w:noWrap/>
            <w:vAlign w:val="bottom"/>
            <w:hideMark/>
          </w:tcPr>
          <w:p w14:paraId="4282A248" w14:textId="77777777" w:rsidR="00C65AC3" w:rsidRPr="00C65AC3" w:rsidRDefault="00C65AC3" w:rsidP="00C65AC3">
            <w:pPr>
              <w:spacing w:after="0" w:line="240" w:lineRule="auto"/>
              <w:jc w:val="right"/>
              <w:rPr>
                <w:rFonts w:ascii="Calibri" w:eastAsia="Times New Roman" w:hAnsi="Calibri" w:cs="Calibri"/>
                <w:color w:val="000000"/>
                <w:kern w:val="0"/>
                <w:sz w:val="22"/>
                <w:szCs w:val="22"/>
                <w14:ligatures w14:val="none"/>
              </w:rPr>
            </w:pPr>
            <w:r w:rsidRPr="00C65AC3">
              <w:rPr>
                <w:rFonts w:ascii="Calibri" w:eastAsia="Times New Roman" w:hAnsi="Calibri" w:cs="Calibri"/>
                <w:color w:val="000000"/>
                <w:kern w:val="0"/>
                <w:sz w:val="22"/>
                <w:szCs w:val="22"/>
                <w14:ligatures w14:val="none"/>
              </w:rPr>
              <w:t>1</w:t>
            </w:r>
          </w:p>
        </w:tc>
        <w:tc>
          <w:tcPr>
            <w:tcW w:w="288" w:type="pct"/>
            <w:tcBorders>
              <w:top w:val="single" w:sz="4" w:space="0" w:color="auto"/>
              <w:left w:val="single" w:sz="4" w:space="0" w:color="auto"/>
              <w:bottom w:val="single" w:sz="4" w:space="0" w:color="auto"/>
              <w:right w:val="single" w:sz="4" w:space="0" w:color="auto"/>
            </w:tcBorders>
            <w:noWrap/>
            <w:vAlign w:val="bottom"/>
            <w:hideMark/>
          </w:tcPr>
          <w:p w14:paraId="289875D4" w14:textId="77777777" w:rsidR="00C65AC3" w:rsidRPr="00C65AC3" w:rsidRDefault="00C65AC3" w:rsidP="00C65AC3">
            <w:pPr>
              <w:spacing w:after="0" w:line="240" w:lineRule="auto"/>
              <w:jc w:val="right"/>
              <w:rPr>
                <w:rFonts w:ascii="Calibri" w:eastAsia="Times New Roman" w:hAnsi="Calibri" w:cs="Calibri"/>
                <w:color w:val="000000"/>
                <w:kern w:val="0"/>
                <w:sz w:val="22"/>
                <w:szCs w:val="22"/>
                <w14:ligatures w14:val="none"/>
              </w:rPr>
            </w:pPr>
          </w:p>
        </w:tc>
        <w:tc>
          <w:tcPr>
            <w:tcW w:w="237" w:type="pct"/>
            <w:tcBorders>
              <w:top w:val="single" w:sz="4" w:space="0" w:color="auto"/>
              <w:left w:val="single" w:sz="4" w:space="0" w:color="auto"/>
              <w:bottom w:val="single" w:sz="4" w:space="0" w:color="auto"/>
              <w:right w:val="single" w:sz="4" w:space="0" w:color="auto"/>
            </w:tcBorders>
            <w:noWrap/>
            <w:vAlign w:val="bottom"/>
            <w:hideMark/>
          </w:tcPr>
          <w:p w14:paraId="7BED1F67" w14:textId="77777777" w:rsidR="00C65AC3" w:rsidRPr="00C65AC3" w:rsidRDefault="00C65AC3" w:rsidP="00C65AC3">
            <w:pPr>
              <w:spacing w:after="0" w:line="240" w:lineRule="auto"/>
              <w:jc w:val="right"/>
              <w:rPr>
                <w:rFonts w:ascii="Calibri" w:eastAsia="Times New Roman" w:hAnsi="Calibri" w:cs="Calibri"/>
                <w:color w:val="000000"/>
                <w:kern w:val="0"/>
                <w:sz w:val="22"/>
                <w:szCs w:val="22"/>
                <w14:ligatures w14:val="none"/>
              </w:rPr>
            </w:pPr>
            <w:r w:rsidRPr="00C65AC3">
              <w:rPr>
                <w:rFonts w:ascii="Calibri" w:eastAsia="Times New Roman" w:hAnsi="Calibri" w:cs="Calibri"/>
                <w:color w:val="000000"/>
                <w:kern w:val="0"/>
                <w:sz w:val="22"/>
                <w:szCs w:val="22"/>
                <w14:ligatures w14:val="none"/>
              </w:rPr>
              <w:t>1</w:t>
            </w:r>
          </w:p>
        </w:tc>
        <w:tc>
          <w:tcPr>
            <w:tcW w:w="221" w:type="pct"/>
            <w:tcBorders>
              <w:top w:val="single" w:sz="4" w:space="0" w:color="auto"/>
              <w:left w:val="single" w:sz="4" w:space="0" w:color="auto"/>
              <w:bottom w:val="single" w:sz="4" w:space="0" w:color="auto"/>
              <w:right w:val="single" w:sz="4" w:space="0" w:color="auto"/>
            </w:tcBorders>
            <w:noWrap/>
            <w:vAlign w:val="bottom"/>
            <w:hideMark/>
          </w:tcPr>
          <w:p w14:paraId="52DAA701" w14:textId="77777777" w:rsidR="00C65AC3" w:rsidRPr="00C65AC3" w:rsidRDefault="00C65AC3" w:rsidP="00C65AC3">
            <w:pPr>
              <w:spacing w:after="0" w:line="240" w:lineRule="auto"/>
              <w:jc w:val="right"/>
              <w:rPr>
                <w:rFonts w:ascii="Calibri" w:eastAsia="Times New Roman" w:hAnsi="Calibri" w:cs="Calibri"/>
                <w:color w:val="000000"/>
                <w:kern w:val="0"/>
                <w:sz w:val="22"/>
                <w:szCs w:val="22"/>
                <w14:ligatures w14:val="none"/>
              </w:rPr>
            </w:pPr>
            <w:r w:rsidRPr="00C65AC3">
              <w:rPr>
                <w:rFonts w:ascii="Calibri" w:eastAsia="Times New Roman" w:hAnsi="Calibri" w:cs="Calibri"/>
                <w:color w:val="000000"/>
                <w:kern w:val="0"/>
                <w:sz w:val="22"/>
                <w:szCs w:val="22"/>
                <w14:ligatures w14:val="none"/>
              </w:rPr>
              <w:t>1</w:t>
            </w:r>
          </w:p>
        </w:tc>
        <w:tc>
          <w:tcPr>
            <w:tcW w:w="261" w:type="pct"/>
            <w:tcBorders>
              <w:top w:val="single" w:sz="4" w:space="0" w:color="auto"/>
              <w:left w:val="single" w:sz="4" w:space="0" w:color="auto"/>
              <w:bottom w:val="single" w:sz="4" w:space="0" w:color="auto"/>
              <w:right w:val="single" w:sz="4" w:space="0" w:color="auto"/>
            </w:tcBorders>
            <w:noWrap/>
            <w:vAlign w:val="bottom"/>
            <w:hideMark/>
          </w:tcPr>
          <w:p w14:paraId="2945C37B" w14:textId="77777777" w:rsidR="00C65AC3" w:rsidRPr="00C65AC3" w:rsidRDefault="00C65AC3" w:rsidP="00C65AC3">
            <w:pPr>
              <w:spacing w:after="0" w:line="240" w:lineRule="auto"/>
              <w:jc w:val="right"/>
              <w:rPr>
                <w:rFonts w:ascii="Calibri" w:eastAsia="Times New Roman" w:hAnsi="Calibri" w:cs="Calibri"/>
                <w:color w:val="000000"/>
                <w:kern w:val="0"/>
                <w:sz w:val="22"/>
                <w:szCs w:val="22"/>
                <w14:ligatures w14:val="none"/>
              </w:rPr>
            </w:pPr>
          </w:p>
        </w:tc>
        <w:tc>
          <w:tcPr>
            <w:tcW w:w="252" w:type="pct"/>
            <w:tcBorders>
              <w:top w:val="single" w:sz="4" w:space="0" w:color="auto"/>
              <w:left w:val="single" w:sz="4" w:space="0" w:color="auto"/>
              <w:bottom w:val="single" w:sz="4" w:space="0" w:color="auto"/>
              <w:right w:val="single" w:sz="4" w:space="0" w:color="auto"/>
            </w:tcBorders>
            <w:noWrap/>
            <w:vAlign w:val="bottom"/>
            <w:hideMark/>
          </w:tcPr>
          <w:p w14:paraId="746911A8" w14:textId="77777777" w:rsidR="00C65AC3" w:rsidRPr="00C65AC3" w:rsidRDefault="00C65AC3" w:rsidP="00C65AC3">
            <w:pPr>
              <w:spacing w:after="0" w:line="240" w:lineRule="auto"/>
              <w:rPr>
                <w:rFonts w:ascii="Calibri" w:eastAsia="Times New Roman" w:hAnsi="Calibri" w:cs="Calibri"/>
                <w:kern w:val="0"/>
                <w:sz w:val="22"/>
                <w:szCs w:val="22"/>
                <w14:ligatures w14:val="none"/>
              </w:rPr>
            </w:pPr>
          </w:p>
        </w:tc>
        <w:tc>
          <w:tcPr>
            <w:tcW w:w="289" w:type="pct"/>
            <w:tcBorders>
              <w:top w:val="single" w:sz="4" w:space="0" w:color="auto"/>
              <w:left w:val="single" w:sz="4" w:space="0" w:color="auto"/>
              <w:bottom w:val="single" w:sz="4" w:space="0" w:color="auto"/>
              <w:right w:val="single" w:sz="4" w:space="0" w:color="auto"/>
            </w:tcBorders>
            <w:noWrap/>
            <w:vAlign w:val="bottom"/>
            <w:hideMark/>
          </w:tcPr>
          <w:p w14:paraId="7DD76146" w14:textId="77777777" w:rsidR="00C65AC3" w:rsidRPr="00C65AC3" w:rsidRDefault="00C65AC3" w:rsidP="00C65AC3">
            <w:pPr>
              <w:spacing w:after="0" w:line="240" w:lineRule="auto"/>
              <w:rPr>
                <w:rFonts w:ascii="Calibri" w:eastAsia="Times New Roman" w:hAnsi="Calibri" w:cs="Calibri"/>
                <w:kern w:val="0"/>
                <w:sz w:val="22"/>
                <w:szCs w:val="22"/>
                <w14:ligatures w14:val="none"/>
              </w:rPr>
            </w:pPr>
          </w:p>
        </w:tc>
        <w:tc>
          <w:tcPr>
            <w:tcW w:w="241" w:type="pct"/>
            <w:tcBorders>
              <w:top w:val="single" w:sz="4" w:space="0" w:color="auto"/>
              <w:left w:val="single" w:sz="4" w:space="0" w:color="auto"/>
              <w:bottom w:val="single" w:sz="4" w:space="0" w:color="auto"/>
              <w:right w:val="single" w:sz="4" w:space="0" w:color="auto"/>
            </w:tcBorders>
            <w:noWrap/>
            <w:vAlign w:val="bottom"/>
            <w:hideMark/>
          </w:tcPr>
          <w:p w14:paraId="4ABBB563" w14:textId="77777777" w:rsidR="00C65AC3" w:rsidRPr="00C65AC3" w:rsidRDefault="00C65AC3" w:rsidP="00C65AC3">
            <w:pPr>
              <w:spacing w:after="0" w:line="240" w:lineRule="auto"/>
              <w:rPr>
                <w:rFonts w:ascii="Calibri" w:eastAsia="Times New Roman" w:hAnsi="Calibri" w:cs="Calibri"/>
                <w:kern w:val="0"/>
                <w:sz w:val="22"/>
                <w:szCs w:val="22"/>
                <w14:ligatures w14:val="none"/>
              </w:rPr>
            </w:pPr>
          </w:p>
        </w:tc>
        <w:tc>
          <w:tcPr>
            <w:tcW w:w="255" w:type="pct"/>
            <w:tcBorders>
              <w:top w:val="single" w:sz="4" w:space="0" w:color="auto"/>
              <w:left w:val="single" w:sz="4" w:space="0" w:color="auto"/>
              <w:bottom w:val="single" w:sz="4" w:space="0" w:color="auto"/>
              <w:right w:val="single" w:sz="4" w:space="0" w:color="auto"/>
            </w:tcBorders>
            <w:noWrap/>
            <w:vAlign w:val="bottom"/>
            <w:hideMark/>
          </w:tcPr>
          <w:p w14:paraId="1E2A73A7" w14:textId="77777777" w:rsidR="00C65AC3" w:rsidRPr="00C65AC3" w:rsidRDefault="00C65AC3" w:rsidP="00C65AC3">
            <w:pPr>
              <w:spacing w:after="0" w:line="240" w:lineRule="auto"/>
              <w:rPr>
                <w:rFonts w:ascii="Calibri" w:eastAsia="Times New Roman" w:hAnsi="Calibri" w:cs="Calibri"/>
                <w:kern w:val="0"/>
                <w:sz w:val="22"/>
                <w:szCs w:val="22"/>
                <w14:ligatures w14:val="none"/>
              </w:rPr>
            </w:pPr>
          </w:p>
        </w:tc>
        <w:tc>
          <w:tcPr>
            <w:tcW w:w="317" w:type="pct"/>
            <w:tcBorders>
              <w:top w:val="single" w:sz="4" w:space="0" w:color="auto"/>
              <w:left w:val="single" w:sz="4" w:space="0" w:color="auto"/>
              <w:bottom w:val="single" w:sz="4" w:space="0" w:color="auto"/>
            </w:tcBorders>
            <w:noWrap/>
            <w:hideMark/>
          </w:tcPr>
          <w:p w14:paraId="5DA39B98" w14:textId="6EF34776" w:rsidR="00C65AC3" w:rsidRPr="00C65AC3" w:rsidRDefault="00C65AC3" w:rsidP="00B44754">
            <w:pPr>
              <w:spacing w:after="0" w:line="240" w:lineRule="auto"/>
              <w:jc w:val="center"/>
              <w:rPr>
                <w:rFonts w:ascii="Calibri" w:eastAsia="Times New Roman" w:hAnsi="Calibri" w:cs="Calibri"/>
                <w:b/>
                <w:bCs/>
                <w:kern w:val="0"/>
                <w:sz w:val="22"/>
                <w:szCs w:val="22"/>
                <w14:ligatures w14:val="none"/>
              </w:rPr>
            </w:pPr>
            <w:r w:rsidRPr="00B44754">
              <w:rPr>
                <w:rFonts w:ascii="Calibri" w:eastAsia="Times New Roman" w:hAnsi="Calibri" w:cs="Calibri"/>
                <w:b/>
                <w:bCs/>
                <w:kern w:val="0"/>
                <w:sz w:val="22"/>
                <w:szCs w:val="22"/>
                <w14:ligatures w14:val="none"/>
              </w:rPr>
              <w:t>6</w:t>
            </w:r>
          </w:p>
        </w:tc>
      </w:tr>
      <w:tr w:rsidR="00A41D0A" w:rsidRPr="00C65AC3" w14:paraId="03396000" w14:textId="77777777" w:rsidTr="00A41D0A">
        <w:trPr>
          <w:trHeight w:val="288"/>
        </w:trPr>
        <w:tc>
          <w:tcPr>
            <w:tcW w:w="1686" w:type="pct"/>
            <w:tcBorders>
              <w:top w:val="single" w:sz="4" w:space="0" w:color="auto"/>
              <w:bottom w:val="single" w:sz="4" w:space="0" w:color="auto"/>
              <w:right w:val="single" w:sz="4" w:space="0" w:color="auto"/>
            </w:tcBorders>
            <w:noWrap/>
            <w:vAlign w:val="bottom"/>
            <w:hideMark/>
          </w:tcPr>
          <w:p w14:paraId="34404754" w14:textId="77777777" w:rsidR="00C65AC3" w:rsidRPr="00C65AC3" w:rsidRDefault="00C65AC3" w:rsidP="00C65AC3">
            <w:pPr>
              <w:spacing w:after="0" w:line="240" w:lineRule="auto"/>
              <w:rPr>
                <w:rFonts w:ascii="Calibri" w:eastAsia="Times New Roman" w:hAnsi="Calibri" w:cs="Calibri"/>
                <w:color w:val="000000"/>
                <w:kern w:val="0"/>
                <w:sz w:val="22"/>
                <w:szCs w:val="22"/>
                <w14:ligatures w14:val="none"/>
              </w:rPr>
            </w:pPr>
            <w:r w:rsidRPr="00C65AC3">
              <w:rPr>
                <w:rFonts w:ascii="Calibri" w:eastAsia="Times New Roman" w:hAnsi="Calibri" w:cs="Calibri"/>
                <w:color w:val="000000"/>
                <w:kern w:val="0"/>
                <w:sz w:val="22"/>
                <w:szCs w:val="22"/>
                <w14:ligatures w14:val="none"/>
              </w:rPr>
              <w:t>LE</w:t>
            </w:r>
          </w:p>
        </w:tc>
        <w:tc>
          <w:tcPr>
            <w:tcW w:w="233" w:type="pct"/>
            <w:tcBorders>
              <w:top w:val="single" w:sz="4" w:space="0" w:color="auto"/>
              <w:left w:val="single" w:sz="4" w:space="0" w:color="auto"/>
              <w:bottom w:val="single" w:sz="4" w:space="0" w:color="auto"/>
              <w:right w:val="single" w:sz="4" w:space="0" w:color="auto"/>
            </w:tcBorders>
            <w:noWrap/>
            <w:vAlign w:val="bottom"/>
            <w:hideMark/>
          </w:tcPr>
          <w:p w14:paraId="20FD40E7" w14:textId="77777777" w:rsidR="00C65AC3" w:rsidRPr="00C65AC3" w:rsidRDefault="00C65AC3" w:rsidP="00C65AC3">
            <w:pPr>
              <w:spacing w:after="0" w:line="240" w:lineRule="auto"/>
              <w:jc w:val="right"/>
              <w:rPr>
                <w:rFonts w:ascii="Calibri" w:eastAsia="Times New Roman" w:hAnsi="Calibri" w:cs="Calibri"/>
                <w:color w:val="000000"/>
                <w:kern w:val="0"/>
                <w:sz w:val="22"/>
                <w:szCs w:val="22"/>
                <w14:ligatures w14:val="none"/>
              </w:rPr>
            </w:pPr>
            <w:r w:rsidRPr="00C65AC3">
              <w:rPr>
                <w:rFonts w:ascii="Calibri" w:eastAsia="Times New Roman" w:hAnsi="Calibri" w:cs="Calibri"/>
                <w:color w:val="000000"/>
                <w:kern w:val="0"/>
                <w:sz w:val="22"/>
                <w:szCs w:val="22"/>
                <w14:ligatures w14:val="none"/>
              </w:rPr>
              <w:t>1</w:t>
            </w:r>
          </w:p>
        </w:tc>
        <w:tc>
          <w:tcPr>
            <w:tcW w:w="247" w:type="pct"/>
            <w:tcBorders>
              <w:top w:val="single" w:sz="4" w:space="0" w:color="auto"/>
              <w:left w:val="single" w:sz="4" w:space="0" w:color="auto"/>
              <w:bottom w:val="single" w:sz="4" w:space="0" w:color="auto"/>
              <w:right w:val="single" w:sz="4" w:space="0" w:color="auto"/>
            </w:tcBorders>
            <w:noWrap/>
            <w:vAlign w:val="bottom"/>
            <w:hideMark/>
          </w:tcPr>
          <w:p w14:paraId="2EAF9A29" w14:textId="77777777" w:rsidR="00C65AC3" w:rsidRPr="00C65AC3" w:rsidRDefault="00C65AC3" w:rsidP="00C65AC3">
            <w:pPr>
              <w:spacing w:after="0" w:line="240" w:lineRule="auto"/>
              <w:jc w:val="right"/>
              <w:rPr>
                <w:rFonts w:ascii="Calibri" w:eastAsia="Times New Roman" w:hAnsi="Calibri" w:cs="Calibri"/>
                <w:color w:val="000000"/>
                <w:kern w:val="0"/>
                <w:sz w:val="22"/>
                <w:szCs w:val="22"/>
                <w14:ligatures w14:val="none"/>
              </w:rPr>
            </w:pPr>
            <w:r w:rsidRPr="00C65AC3">
              <w:rPr>
                <w:rFonts w:ascii="Calibri" w:eastAsia="Times New Roman" w:hAnsi="Calibri" w:cs="Calibri"/>
                <w:color w:val="000000"/>
                <w:kern w:val="0"/>
                <w:sz w:val="22"/>
                <w:szCs w:val="22"/>
                <w14:ligatures w14:val="none"/>
              </w:rPr>
              <w:t>1</w:t>
            </w:r>
          </w:p>
        </w:tc>
        <w:tc>
          <w:tcPr>
            <w:tcW w:w="239" w:type="pct"/>
            <w:tcBorders>
              <w:top w:val="single" w:sz="4" w:space="0" w:color="auto"/>
              <w:left w:val="single" w:sz="4" w:space="0" w:color="auto"/>
              <w:bottom w:val="single" w:sz="4" w:space="0" w:color="auto"/>
              <w:right w:val="single" w:sz="4" w:space="0" w:color="auto"/>
            </w:tcBorders>
            <w:noWrap/>
            <w:vAlign w:val="bottom"/>
            <w:hideMark/>
          </w:tcPr>
          <w:p w14:paraId="21B9F23C" w14:textId="77777777" w:rsidR="00C65AC3" w:rsidRPr="00C65AC3" w:rsidRDefault="00C65AC3" w:rsidP="00C65AC3">
            <w:pPr>
              <w:spacing w:after="0" w:line="240" w:lineRule="auto"/>
              <w:jc w:val="right"/>
              <w:rPr>
                <w:rFonts w:ascii="Calibri" w:eastAsia="Times New Roman" w:hAnsi="Calibri" w:cs="Calibri"/>
                <w:color w:val="000000"/>
                <w:kern w:val="0"/>
                <w:sz w:val="22"/>
                <w:szCs w:val="22"/>
                <w14:ligatures w14:val="none"/>
              </w:rPr>
            </w:pPr>
          </w:p>
        </w:tc>
        <w:tc>
          <w:tcPr>
            <w:tcW w:w="235" w:type="pct"/>
            <w:tcBorders>
              <w:top w:val="single" w:sz="4" w:space="0" w:color="auto"/>
              <w:left w:val="single" w:sz="4" w:space="0" w:color="auto"/>
              <w:bottom w:val="single" w:sz="4" w:space="0" w:color="auto"/>
              <w:right w:val="single" w:sz="4" w:space="0" w:color="auto"/>
            </w:tcBorders>
            <w:noWrap/>
            <w:vAlign w:val="bottom"/>
            <w:hideMark/>
          </w:tcPr>
          <w:p w14:paraId="758EAB61" w14:textId="77777777" w:rsidR="00C65AC3" w:rsidRPr="00C65AC3" w:rsidRDefault="00C65AC3" w:rsidP="00C65AC3">
            <w:pPr>
              <w:spacing w:after="0" w:line="240" w:lineRule="auto"/>
              <w:rPr>
                <w:rFonts w:ascii="Calibri" w:eastAsia="Times New Roman" w:hAnsi="Calibri" w:cs="Calibri"/>
                <w:kern w:val="0"/>
                <w:sz w:val="22"/>
                <w:szCs w:val="22"/>
                <w14:ligatures w14:val="none"/>
              </w:rPr>
            </w:pPr>
          </w:p>
        </w:tc>
        <w:tc>
          <w:tcPr>
            <w:tcW w:w="288" w:type="pct"/>
            <w:tcBorders>
              <w:top w:val="single" w:sz="4" w:space="0" w:color="auto"/>
              <w:left w:val="single" w:sz="4" w:space="0" w:color="auto"/>
              <w:bottom w:val="single" w:sz="4" w:space="0" w:color="auto"/>
              <w:right w:val="single" w:sz="4" w:space="0" w:color="auto"/>
            </w:tcBorders>
            <w:noWrap/>
            <w:vAlign w:val="bottom"/>
            <w:hideMark/>
          </w:tcPr>
          <w:p w14:paraId="7D51A24B" w14:textId="77777777" w:rsidR="00C65AC3" w:rsidRPr="00C65AC3" w:rsidRDefault="00C65AC3" w:rsidP="00C65AC3">
            <w:pPr>
              <w:spacing w:after="0" w:line="240" w:lineRule="auto"/>
              <w:jc w:val="right"/>
              <w:rPr>
                <w:rFonts w:ascii="Calibri" w:eastAsia="Times New Roman" w:hAnsi="Calibri" w:cs="Calibri"/>
                <w:color w:val="000000"/>
                <w:kern w:val="0"/>
                <w:sz w:val="22"/>
                <w:szCs w:val="22"/>
                <w14:ligatures w14:val="none"/>
              </w:rPr>
            </w:pPr>
            <w:r w:rsidRPr="00C65AC3">
              <w:rPr>
                <w:rFonts w:ascii="Calibri" w:eastAsia="Times New Roman" w:hAnsi="Calibri" w:cs="Calibri"/>
                <w:color w:val="000000"/>
                <w:kern w:val="0"/>
                <w:sz w:val="22"/>
                <w:szCs w:val="22"/>
                <w14:ligatures w14:val="none"/>
              </w:rPr>
              <w:t>1</w:t>
            </w:r>
          </w:p>
        </w:tc>
        <w:tc>
          <w:tcPr>
            <w:tcW w:w="237" w:type="pct"/>
            <w:tcBorders>
              <w:top w:val="single" w:sz="4" w:space="0" w:color="auto"/>
              <w:left w:val="single" w:sz="4" w:space="0" w:color="auto"/>
              <w:bottom w:val="single" w:sz="4" w:space="0" w:color="auto"/>
              <w:right w:val="single" w:sz="4" w:space="0" w:color="auto"/>
            </w:tcBorders>
            <w:noWrap/>
            <w:vAlign w:val="bottom"/>
            <w:hideMark/>
          </w:tcPr>
          <w:p w14:paraId="3FCC1367" w14:textId="77777777" w:rsidR="00C65AC3" w:rsidRPr="00C65AC3" w:rsidRDefault="00C65AC3" w:rsidP="00C65AC3">
            <w:pPr>
              <w:spacing w:after="0" w:line="240" w:lineRule="auto"/>
              <w:jc w:val="right"/>
              <w:rPr>
                <w:rFonts w:ascii="Calibri" w:eastAsia="Times New Roman" w:hAnsi="Calibri" w:cs="Calibri"/>
                <w:color w:val="000000"/>
                <w:kern w:val="0"/>
                <w:sz w:val="22"/>
                <w:szCs w:val="22"/>
                <w14:ligatures w14:val="none"/>
              </w:rPr>
            </w:pPr>
          </w:p>
        </w:tc>
        <w:tc>
          <w:tcPr>
            <w:tcW w:w="221" w:type="pct"/>
            <w:tcBorders>
              <w:top w:val="single" w:sz="4" w:space="0" w:color="auto"/>
              <w:left w:val="single" w:sz="4" w:space="0" w:color="auto"/>
              <w:bottom w:val="single" w:sz="4" w:space="0" w:color="auto"/>
              <w:right w:val="single" w:sz="4" w:space="0" w:color="auto"/>
            </w:tcBorders>
            <w:noWrap/>
            <w:vAlign w:val="bottom"/>
            <w:hideMark/>
          </w:tcPr>
          <w:p w14:paraId="13112F83" w14:textId="77777777" w:rsidR="00C65AC3" w:rsidRPr="00C65AC3" w:rsidRDefault="00C65AC3" w:rsidP="00C65AC3">
            <w:pPr>
              <w:spacing w:after="0" w:line="240" w:lineRule="auto"/>
              <w:rPr>
                <w:rFonts w:ascii="Calibri" w:eastAsia="Times New Roman" w:hAnsi="Calibri" w:cs="Calibri"/>
                <w:kern w:val="0"/>
                <w:sz w:val="22"/>
                <w:szCs w:val="22"/>
                <w14:ligatures w14:val="none"/>
              </w:rPr>
            </w:pPr>
          </w:p>
        </w:tc>
        <w:tc>
          <w:tcPr>
            <w:tcW w:w="261" w:type="pct"/>
            <w:tcBorders>
              <w:top w:val="single" w:sz="4" w:space="0" w:color="auto"/>
              <w:left w:val="single" w:sz="4" w:space="0" w:color="auto"/>
              <w:bottom w:val="single" w:sz="4" w:space="0" w:color="auto"/>
              <w:right w:val="single" w:sz="4" w:space="0" w:color="auto"/>
            </w:tcBorders>
            <w:noWrap/>
            <w:vAlign w:val="bottom"/>
            <w:hideMark/>
          </w:tcPr>
          <w:p w14:paraId="155866F2" w14:textId="77777777" w:rsidR="00C65AC3" w:rsidRPr="00C65AC3" w:rsidRDefault="00C65AC3" w:rsidP="00C65AC3">
            <w:pPr>
              <w:spacing w:after="0" w:line="240" w:lineRule="auto"/>
              <w:rPr>
                <w:rFonts w:ascii="Calibri" w:eastAsia="Times New Roman" w:hAnsi="Calibri" w:cs="Calibri"/>
                <w:kern w:val="0"/>
                <w:sz w:val="22"/>
                <w:szCs w:val="22"/>
                <w14:ligatures w14:val="none"/>
              </w:rPr>
            </w:pPr>
          </w:p>
        </w:tc>
        <w:tc>
          <w:tcPr>
            <w:tcW w:w="252" w:type="pct"/>
            <w:tcBorders>
              <w:top w:val="single" w:sz="4" w:space="0" w:color="auto"/>
              <w:left w:val="single" w:sz="4" w:space="0" w:color="auto"/>
              <w:bottom w:val="single" w:sz="4" w:space="0" w:color="auto"/>
              <w:right w:val="single" w:sz="4" w:space="0" w:color="auto"/>
            </w:tcBorders>
            <w:noWrap/>
            <w:vAlign w:val="bottom"/>
            <w:hideMark/>
          </w:tcPr>
          <w:p w14:paraId="7B7207C9" w14:textId="77777777" w:rsidR="00C65AC3" w:rsidRPr="00C65AC3" w:rsidRDefault="00C65AC3" w:rsidP="00C65AC3">
            <w:pPr>
              <w:spacing w:after="0" w:line="240" w:lineRule="auto"/>
              <w:rPr>
                <w:rFonts w:ascii="Calibri" w:eastAsia="Times New Roman" w:hAnsi="Calibri" w:cs="Calibri"/>
                <w:kern w:val="0"/>
                <w:sz w:val="22"/>
                <w:szCs w:val="22"/>
                <w14:ligatures w14:val="none"/>
              </w:rPr>
            </w:pPr>
          </w:p>
        </w:tc>
        <w:tc>
          <w:tcPr>
            <w:tcW w:w="289" w:type="pct"/>
            <w:tcBorders>
              <w:top w:val="single" w:sz="4" w:space="0" w:color="auto"/>
              <w:left w:val="single" w:sz="4" w:space="0" w:color="auto"/>
              <w:bottom w:val="single" w:sz="4" w:space="0" w:color="auto"/>
              <w:right w:val="single" w:sz="4" w:space="0" w:color="auto"/>
            </w:tcBorders>
            <w:noWrap/>
            <w:vAlign w:val="bottom"/>
            <w:hideMark/>
          </w:tcPr>
          <w:p w14:paraId="60A19ADC" w14:textId="77777777" w:rsidR="00C65AC3" w:rsidRPr="00C65AC3" w:rsidRDefault="00C65AC3" w:rsidP="00C65AC3">
            <w:pPr>
              <w:spacing w:after="0" w:line="240" w:lineRule="auto"/>
              <w:jc w:val="right"/>
              <w:rPr>
                <w:rFonts w:ascii="Calibri" w:eastAsia="Times New Roman" w:hAnsi="Calibri" w:cs="Calibri"/>
                <w:color w:val="000000"/>
                <w:kern w:val="0"/>
                <w:sz w:val="22"/>
                <w:szCs w:val="22"/>
                <w14:ligatures w14:val="none"/>
              </w:rPr>
            </w:pPr>
            <w:r w:rsidRPr="00C65AC3">
              <w:rPr>
                <w:rFonts w:ascii="Calibri" w:eastAsia="Times New Roman" w:hAnsi="Calibri" w:cs="Calibri"/>
                <w:color w:val="000000"/>
                <w:kern w:val="0"/>
                <w:sz w:val="22"/>
                <w:szCs w:val="22"/>
                <w14:ligatures w14:val="none"/>
              </w:rPr>
              <w:t>1</w:t>
            </w:r>
          </w:p>
        </w:tc>
        <w:tc>
          <w:tcPr>
            <w:tcW w:w="241" w:type="pct"/>
            <w:tcBorders>
              <w:top w:val="single" w:sz="4" w:space="0" w:color="auto"/>
              <w:left w:val="single" w:sz="4" w:space="0" w:color="auto"/>
              <w:bottom w:val="single" w:sz="4" w:space="0" w:color="auto"/>
              <w:right w:val="single" w:sz="4" w:space="0" w:color="auto"/>
            </w:tcBorders>
            <w:noWrap/>
            <w:vAlign w:val="bottom"/>
            <w:hideMark/>
          </w:tcPr>
          <w:p w14:paraId="32BED90B" w14:textId="77777777" w:rsidR="00C65AC3" w:rsidRPr="00C65AC3" w:rsidRDefault="00C65AC3" w:rsidP="00C65AC3">
            <w:pPr>
              <w:spacing w:after="0" w:line="240" w:lineRule="auto"/>
              <w:jc w:val="right"/>
              <w:rPr>
                <w:rFonts w:ascii="Calibri" w:eastAsia="Times New Roman" w:hAnsi="Calibri" w:cs="Calibri"/>
                <w:color w:val="000000"/>
                <w:kern w:val="0"/>
                <w:sz w:val="22"/>
                <w:szCs w:val="22"/>
                <w14:ligatures w14:val="none"/>
              </w:rPr>
            </w:pPr>
          </w:p>
        </w:tc>
        <w:tc>
          <w:tcPr>
            <w:tcW w:w="255" w:type="pct"/>
            <w:tcBorders>
              <w:top w:val="single" w:sz="4" w:space="0" w:color="auto"/>
              <w:left w:val="single" w:sz="4" w:space="0" w:color="auto"/>
              <w:bottom w:val="single" w:sz="4" w:space="0" w:color="auto"/>
              <w:right w:val="single" w:sz="4" w:space="0" w:color="auto"/>
            </w:tcBorders>
            <w:noWrap/>
            <w:vAlign w:val="bottom"/>
            <w:hideMark/>
          </w:tcPr>
          <w:p w14:paraId="5E993CC8" w14:textId="77777777" w:rsidR="00C65AC3" w:rsidRPr="00C65AC3" w:rsidRDefault="00C65AC3" w:rsidP="00C65AC3">
            <w:pPr>
              <w:spacing w:after="0" w:line="240" w:lineRule="auto"/>
              <w:rPr>
                <w:rFonts w:ascii="Calibri" w:eastAsia="Times New Roman" w:hAnsi="Calibri" w:cs="Calibri"/>
                <w:kern w:val="0"/>
                <w:sz w:val="22"/>
                <w:szCs w:val="22"/>
                <w14:ligatures w14:val="none"/>
              </w:rPr>
            </w:pPr>
          </w:p>
        </w:tc>
        <w:tc>
          <w:tcPr>
            <w:tcW w:w="317" w:type="pct"/>
            <w:tcBorders>
              <w:top w:val="single" w:sz="4" w:space="0" w:color="auto"/>
              <w:left w:val="single" w:sz="4" w:space="0" w:color="auto"/>
              <w:bottom w:val="single" w:sz="4" w:space="0" w:color="auto"/>
            </w:tcBorders>
            <w:noWrap/>
            <w:hideMark/>
          </w:tcPr>
          <w:p w14:paraId="37BDB0EE" w14:textId="782C446F" w:rsidR="00C65AC3" w:rsidRPr="00C65AC3" w:rsidRDefault="00DC44AE" w:rsidP="00B44754">
            <w:pPr>
              <w:spacing w:after="0" w:line="240" w:lineRule="auto"/>
              <w:jc w:val="center"/>
              <w:rPr>
                <w:rFonts w:ascii="Calibri" w:eastAsia="Times New Roman" w:hAnsi="Calibri" w:cs="Calibri"/>
                <w:b/>
                <w:bCs/>
                <w:kern w:val="0"/>
                <w:sz w:val="22"/>
                <w:szCs w:val="22"/>
                <w14:ligatures w14:val="none"/>
              </w:rPr>
            </w:pPr>
            <w:r w:rsidRPr="00B44754">
              <w:rPr>
                <w:rFonts w:ascii="Calibri" w:eastAsia="Times New Roman" w:hAnsi="Calibri" w:cs="Calibri"/>
                <w:b/>
                <w:bCs/>
                <w:kern w:val="0"/>
                <w:sz w:val="22"/>
                <w:szCs w:val="22"/>
                <w14:ligatures w14:val="none"/>
              </w:rPr>
              <w:t>4</w:t>
            </w:r>
          </w:p>
        </w:tc>
      </w:tr>
      <w:tr w:rsidR="00A41D0A" w:rsidRPr="00C65AC3" w14:paraId="7F1E777F" w14:textId="77777777" w:rsidTr="00A41D0A">
        <w:trPr>
          <w:trHeight w:val="288"/>
        </w:trPr>
        <w:tc>
          <w:tcPr>
            <w:tcW w:w="1686" w:type="pct"/>
            <w:tcBorders>
              <w:top w:val="single" w:sz="4" w:space="0" w:color="auto"/>
              <w:bottom w:val="single" w:sz="4" w:space="0" w:color="auto"/>
              <w:right w:val="single" w:sz="4" w:space="0" w:color="auto"/>
            </w:tcBorders>
            <w:noWrap/>
            <w:vAlign w:val="bottom"/>
            <w:hideMark/>
          </w:tcPr>
          <w:p w14:paraId="4B2482B1" w14:textId="77777777" w:rsidR="00C65AC3" w:rsidRPr="00C65AC3" w:rsidRDefault="00C65AC3" w:rsidP="00C65AC3">
            <w:pPr>
              <w:spacing w:after="0" w:line="240" w:lineRule="auto"/>
              <w:rPr>
                <w:rFonts w:ascii="Calibri" w:eastAsia="Times New Roman" w:hAnsi="Calibri" w:cs="Calibri"/>
                <w:color w:val="000000"/>
                <w:kern w:val="0"/>
                <w:sz w:val="22"/>
                <w:szCs w:val="22"/>
                <w14:ligatures w14:val="none"/>
              </w:rPr>
            </w:pPr>
            <w:r w:rsidRPr="00C65AC3">
              <w:rPr>
                <w:rFonts w:ascii="Calibri" w:eastAsia="Times New Roman" w:hAnsi="Calibri" w:cs="Calibri"/>
                <w:color w:val="000000"/>
                <w:kern w:val="0"/>
                <w:sz w:val="22"/>
                <w:szCs w:val="22"/>
                <w14:ligatures w14:val="none"/>
              </w:rPr>
              <w:t>HW</w:t>
            </w:r>
          </w:p>
        </w:tc>
        <w:tc>
          <w:tcPr>
            <w:tcW w:w="233" w:type="pct"/>
            <w:tcBorders>
              <w:top w:val="single" w:sz="4" w:space="0" w:color="auto"/>
              <w:left w:val="single" w:sz="4" w:space="0" w:color="auto"/>
              <w:bottom w:val="single" w:sz="4" w:space="0" w:color="auto"/>
              <w:right w:val="single" w:sz="4" w:space="0" w:color="auto"/>
            </w:tcBorders>
            <w:noWrap/>
            <w:vAlign w:val="bottom"/>
            <w:hideMark/>
          </w:tcPr>
          <w:p w14:paraId="52B69DF6" w14:textId="77777777" w:rsidR="00C65AC3" w:rsidRPr="00C65AC3" w:rsidRDefault="00C65AC3" w:rsidP="00C65AC3">
            <w:pPr>
              <w:spacing w:after="0" w:line="240" w:lineRule="auto"/>
              <w:jc w:val="right"/>
              <w:rPr>
                <w:rFonts w:ascii="Calibri" w:eastAsia="Times New Roman" w:hAnsi="Calibri" w:cs="Calibri"/>
                <w:color w:val="000000"/>
                <w:kern w:val="0"/>
                <w:sz w:val="22"/>
                <w:szCs w:val="22"/>
                <w14:ligatures w14:val="none"/>
              </w:rPr>
            </w:pPr>
            <w:r w:rsidRPr="00C65AC3">
              <w:rPr>
                <w:rFonts w:ascii="Calibri" w:eastAsia="Times New Roman" w:hAnsi="Calibri" w:cs="Calibri"/>
                <w:color w:val="000000"/>
                <w:kern w:val="0"/>
                <w:sz w:val="22"/>
                <w:szCs w:val="22"/>
                <w14:ligatures w14:val="none"/>
              </w:rPr>
              <w:t>1</w:t>
            </w:r>
          </w:p>
        </w:tc>
        <w:tc>
          <w:tcPr>
            <w:tcW w:w="247" w:type="pct"/>
            <w:tcBorders>
              <w:top w:val="single" w:sz="4" w:space="0" w:color="auto"/>
              <w:left w:val="single" w:sz="4" w:space="0" w:color="auto"/>
              <w:bottom w:val="single" w:sz="4" w:space="0" w:color="auto"/>
              <w:right w:val="single" w:sz="4" w:space="0" w:color="auto"/>
            </w:tcBorders>
            <w:noWrap/>
            <w:vAlign w:val="bottom"/>
            <w:hideMark/>
          </w:tcPr>
          <w:p w14:paraId="42D6D928" w14:textId="77777777" w:rsidR="00C65AC3" w:rsidRPr="00C65AC3" w:rsidRDefault="00C65AC3" w:rsidP="00C65AC3">
            <w:pPr>
              <w:spacing w:after="0" w:line="240" w:lineRule="auto"/>
              <w:jc w:val="right"/>
              <w:rPr>
                <w:rFonts w:ascii="Calibri" w:eastAsia="Times New Roman" w:hAnsi="Calibri" w:cs="Calibri"/>
                <w:color w:val="000000"/>
                <w:kern w:val="0"/>
                <w:sz w:val="22"/>
                <w:szCs w:val="22"/>
                <w14:ligatures w14:val="none"/>
              </w:rPr>
            </w:pPr>
          </w:p>
        </w:tc>
        <w:tc>
          <w:tcPr>
            <w:tcW w:w="239" w:type="pct"/>
            <w:tcBorders>
              <w:top w:val="single" w:sz="4" w:space="0" w:color="auto"/>
              <w:left w:val="single" w:sz="4" w:space="0" w:color="auto"/>
              <w:bottom w:val="single" w:sz="4" w:space="0" w:color="auto"/>
              <w:right w:val="single" w:sz="4" w:space="0" w:color="auto"/>
            </w:tcBorders>
            <w:noWrap/>
            <w:vAlign w:val="bottom"/>
            <w:hideMark/>
          </w:tcPr>
          <w:p w14:paraId="4755B7DC" w14:textId="77777777" w:rsidR="00C65AC3" w:rsidRPr="00C65AC3" w:rsidRDefault="00C65AC3" w:rsidP="00C65AC3">
            <w:pPr>
              <w:spacing w:after="0" w:line="240" w:lineRule="auto"/>
              <w:rPr>
                <w:rFonts w:ascii="Calibri" w:eastAsia="Times New Roman" w:hAnsi="Calibri" w:cs="Calibri"/>
                <w:kern w:val="0"/>
                <w:sz w:val="22"/>
                <w:szCs w:val="22"/>
                <w14:ligatures w14:val="none"/>
              </w:rPr>
            </w:pPr>
          </w:p>
        </w:tc>
        <w:tc>
          <w:tcPr>
            <w:tcW w:w="235" w:type="pct"/>
            <w:tcBorders>
              <w:top w:val="single" w:sz="4" w:space="0" w:color="auto"/>
              <w:left w:val="single" w:sz="4" w:space="0" w:color="auto"/>
              <w:bottom w:val="single" w:sz="4" w:space="0" w:color="auto"/>
              <w:right w:val="single" w:sz="4" w:space="0" w:color="auto"/>
            </w:tcBorders>
            <w:noWrap/>
            <w:vAlign w:val="bottom"/>
            <w:hideMark/>
          </w:tcPr>
          <w:p w14:paraId="3E7B5514" w14:textId="77777777" w:rsidR="00C65AC3" w:rsidRPr="00C65AC3" w:rsidRDefault="00C65AC3" w:rsidP="00C65AC3">
            <w:pPr>
              <w:spacing w:after="0" w:line="240" w:lineRule="auto"/>
              <w:rPr>
                <w:rFonts w:ascii="Calibri" w:eastAsia="Times New Roman" w:hAnsi="Calibri" w:cs="Calibri"/>
                <w:kern w:val="0"/>
                <w:sz w:val="22"/>
                <w:szCs w:val="22"/>
                <w14:ligatures w14:val="none"/>
              </w:rPr>
            </w:pPr>
          </w:p>
        </w:tc>
        <w:tc>
          <w:tcPr>
            <w:tcW w:w="288" w:type="pct"/>
            <w:tcBorders>
              <w:top w:val="single" w:sz="4" w:space="0" w:color="auto"/>
              <w:left w:val="single" w:sz="4" w:space="0" w:color="auto"/>
              <w:bottom w:val="single" w:sz="4" w:space="0" w:color="auto"/>
              <w:right w:val="single" w:sz="4" w:space="0" w:color="auto"/>
            </w:tcBorders>
            <w:noWrap/>
            <w:vAlign w:val="bottom"/>
            <w:hideMark/>
          </w:tcPr>
          <w:p w14:paraId="1C7BB829" w14:textId="77777777" w:rsidR="00C65AC3" w:rsidRPr="00C65AC3" w:rsidRDefault="00C65AC3" w:rsidP="00C65AC3">
            <w:pPr>
              <w:spacing w:after="0" w:line="240" w:lineRule="auto"/>
              <w:rPr>
                <w:rFonts w:ascii="Calibri" w:eastAsia="Times New Roman" w:hAnsi="Calibri" w:cs="Calibri"/>
                <w:kern w:val="0"/>
                <w:sz w:val="22"/>
                <w:szCs w:val="22"/>
                <w14:ligatures w14:val="none"/>
              </w:rPr>
            </w:pPr>
          </w:p>
        </w:tc>
        <w:tc>
          <w:tcPr>
            <w:tcW w:w="237" w:type="pct"/>
            <w:tcBorders>
              <w:top w:val="single" w:sz="4" w:space="0" w:color="auto"/>
              <w:left w:val="single" w:sz="4" w:space="0" w:color="auto"/>
              <w:bottom w:val="single" w:sz="4" w:space="0" w:color="auto"/>
              <w:right w:val="single" w:sz="4" w:space="0" w:color="auto"/>
            </w:tcBorders>
            <w:noWrap/>
            <w:vAlign w:val="bottom"/>
            <w:hideMark/>
          </w:tcPr>
          <w:p w14:paraId="5154B2D8" w14:textId="77777777" w:rsidR="00C65AC3" w:rsidRPr="00C65AC3" w:rsidRDefault="00C65AC3" w:rsidP="00C65AC3">
            <w:pPr>
              <w:spacing w:after="0" w:line="240" w:lineRule="auto"/>
              <w:jc w:val="right"/>
              <w:rPr>
                <w:rFonts w:ascii="Calibri" w:eastAsia="Times New Roman" w:hAnsi="Calibri" w:cs="Calibri"/>
                <w:color w:val="000000"/>
                <w:kern w:val="0"/>
                <w:sz w:val="22"/>
                <w:szCs w:val="22"/>
                <w14:ligatures w14:val="none"/>
              </w:rPr>
            </w:pPr>
            <w:r w:rsidRPr="00C65AC3">
              <w:rPr>
                <w:rFonts w:ascii="Calibri" w:eastAsia="Times New Roman" w:hAnsi="Calibri" w:cs="Calibri"/>
                <w:color w:val="000000"/>
                <w:kern w:val="0"/>
                <w:sz w:val="22"/>
                <w:szCs w:val="22"/>
                <w14:ligatures w14:val="none"/>
              </w:rPr>
              <w:t>2</w:t>
            </w:r>
          </w:p>
        </w:tc>
        <w:tc>
          <w:tcPr>
            <w:tcW w:w="221" w:type="pct"/>
            <w:tcBorders>
              <w:top w:val="single" w:sz="4" w:space="0" w:color="auto"/>
              <w:left w:val="single" w:sz="4" w:space="0" w:color="auto"/>
              <w:bottom w:val="single" w:sz="4" w:space="0" w:color="auto"/>
              <w:right w:val="single" w:sz="4" w:space="0" w:color="auto"/>
            </w:tcBorders>
            <w:noWrap/>
            <w:vAlign w:val="bottom"/>
            <w:hideMark/>
          </w:tcPr>
          <w:p w14:paraId="395DD9EB" w14:textId="77777777" w:rsidR="00C65AC3" w:rsidRPr="00C65AC3" w:rsidRDefault="00C65AC3" w:rsidP="00C65AC3">
            <w:pPr>
              <w:spacing w:after="0" w:line="240" w:lineRule="auto"/>
              <w:jc w:val="right"/>
              <w:rPr>
                <w:rFonts w:ascii="Calibri" w:eastAsia="Times New Roman" w:hAnsi="Calibri" w:cs="Calibri"/>
                <w:color w:val="000000"/>
                <w:kern w:val="0"/>
                <w:sz w:val="22"/>
                <w:szCs w:val="22"/>
                <w14:ligatures w14:val="none"/>
              </w:rPr>
            </w:pPr>
          </w:p>
        </w:tc>
        <w:tc>
          <w:tcPr>
            <w:tcW w:w="261" w:type="pct"/>
            <w:tcBorders>
              <w:top w:val="single" w:sz="4" w:space="0" w:color="auto"/>
              <w:left w:val="single" w:sz="4" w:space="0" w:color="auto"/>
              <w:bottom w:val="single" w:sz="4" w:space="0" w:color="auto"/>
              <w:right w:val="single" w:sz="4" w:space="0" w:color="auto"/>
            </w:tcBorders>
            <w:noWrap/>
            <w:vAlign w:val="bottom"/>
            <w:hideMark/>
          </w:tcPr>
          <w:p w14:paraId="607DD0DB" w14:textId="77777777" w:rsidR="00C65AC3" w:rsidRPr="00C65AC3" w:rsidRDefault="00C65AC3" w:rsidP="00C65AC3">
            <w:pPr>
              <w:spacing w:after="0" w:line="240" w:lineRule="auto"/>
              <w:rPr>
                <w:rFonts w:ascii="Calibri" w:eastAsia="Times New Roman" w:hAnsi="Calibri" w:cs="Calibri"/>
                <w:kern w:val="0"/>
                <w:sz w:val="22"/>
                <w:szCs w:val="22"/>
                <w14:ligatures w14:val="none"/>
              </w:rPr>
            </w:pPr>
          </w:p>
        </w:tc>
        <w:tc>
          <w:tcPr>
            <w:tcW w:w="252" w:type="pct"/>
            <w:tcBorders>
              <w:top w:val="single" w:sz="4" w:space="0" w:color="auto"/>
              <w:left w:val="single" w:sz="4" w:space="0" w:color="auto"/>
              <w:bottom w:val="single" w:sz="4" w:space="0" w:color="auto"/>
              <w:right w:val="single" w:sz="4" w:space="0" w:color="auto"/>
            </w:tcBorders>
            <w:noWrap/>
            <w:vAlign w:val="bottom"/>
            <w:hideMark/>
          </w:tcPr>
          <w:p w14:paraId="55C23C25" w14:textId="77777777" w:rsidR="00C65AC3" w:rsidRPr="00C65AC3" w:rsidRDefault="00C65AC3" w:rsidP="00C65AC3">
            <w:pPr>
              <w:spacing w:after="0" w:line="240" w:lineRule="auto"/>
              <w:jc w:val="right"/>
              <w:rPr>
                <w:rFonts w:ascii="Calibri" w:eastAsia="Times New Roman" w:hAnsi="Calibri" w:cs="Calibri"/>
                <w:color w:val="000000"/>
                <w:kern w:val="0"/>
                <w:sz w:val="22"/>
                <w:szCs w:val="22"/>
                <w14:ligatures w14:val="none"/>
              </w:rPr>
            </w:pPr>
            <w:r w:rsidRPr="00C65AC3">
              <w:rPr>
                <w:rFonts w:ascii="Calibri" w:eastAsia="Times New Roman" w:hAnsi="Calibri" w:cs="Calibri"/>
                <w:color w:val="000000"/>
                <w:kern w:val="0"/>
                <w:sz w:val="22"/>
                <w:szCs w:val="22"/>
                <w14:ligatures w14:val="none"/>
              </w:rPr>
              <w:t>1</w:t>
            </w:r>
          </w:p>
        </w:tc>
        <w:tc>
          <w:tcPr>
            <w:tcW w:w="289" w:type="pct"/>
            <w:tcBorders>
              <w:top w:val="single" w:sz="4" w:space="0" w:color="auto"/>
              <w:left w:val="single" w:sz="4" w:space="0" w:color="auto"/>
              <w:bottom w:val="single" w:sz="4" w:space="0" w:color="auto"/>
              <w:right w:val="single" w:sz="4" w:space="0" w:color="auto"/>
            </w:tcBorders>
            <w:noWrap/>
            <w:vAlign w:val="bottom"/>
            <w:hideMark/>
          </w:tcPr>
          <w:p w14:paraId="178A4870" w14:textId="77777777" w:rsidR="00C65AC3" w:rsidRPr="00C65AC3" w:rsidRDefault="00C65AC3" w:rsidP="00C65AC3">
            <w:pPr>
              <w:spacing w:after="0" w:line="240" w:lineRule="auto"/>
              <w:jc w:val="right"/>
              <w:rPr>
                <w:rFonts w:ascii="Calibri" w:eastAsia="Times New Roman" w:hAnsi="Calibri" w:cs="Calibri"/>
                <w:color w:val="000000"/>
                <w:kern w:val="0"/>
                <w:sz w:val="22"/>
                <w:szCs w:val="22"/>
                <w14:ligatures w14:val="none"/>
              </w:rPr>
            </w:pPr>
            <w:r w:rsidRPr="00C65AC3">
              <w:rPr>
                <w:rFonts w:ascii="Calibri" w:eastAsia="Times New Roman" w:hAnsi="Calibri" w:cs="Calibri"/>
                <w:color w:val="000000"/>
                <w:kern w:val="0"/>
                <w:sz w:val="22"/>
                <w:szCs w:val="22"/>
                <w14:ligatures w14:val="none"/>
              </w:rPr>
              <w:t>1</w:t>
            </w:r>
          </w:p>
        </w:tc>
        <w:tc>
          <w:tcPr>
            <w:tcW w:w="241" w:type="pct"/>
            <w:tcBorders>
              <w:top w:val="single" w:sz="4" w:space="0" w:color="auto"/>
              <w:left w:val="single" w:sz="4" w:space="0" w:color="auto"/>
              <w:bottom w:val="single" w:sz="4" w:space="0" w:color="auto"/>
              <w:right w:val="single" w:sz="4" w:space="0" w:color="auto"/>
            </w:tcBorders>
            <w:noWrap/>
            <w:vAlign w:val="bottom"/>
            <w:hideMark/>
          </w:tcPr>
          <w:p w14:paraId="2F09A0DE" w14:textId="77777777" w:rsidR="00C65AC3" w:rsidRPr="00C65AC3" w:rsidRDefault="00C65AC3" w:rsidP="00C65AC3">
            <w:pPr>
              <w:spacing w:after="0" w:line="240" w:lineRule="auto"/>
              <w:jc w:val="right"/>
              <w:rPr>
                <w:rFonts w:ascii="Calibri" w:eastAsia="Times New Roman" w:hAnsi="Calibri" w:cs="Calibri"/>
                <w:color w:val="000000"/>
                <w:kern w:val="0"/>
                <w:sz w:val="22"/>
                <w:szCs w:val="22"/>
                <w14:ligatures w14:val="none"/>
              </w:rPr>
            </w:pPr>
            <w:r w:rsidRPr="00C65AC3">
              <w:rPr>
                <w:rFonts w:ascii="Calibri" w:eastAsia="Times New Roman" w:hAnsi="Calibri" w:cs="Calibri"/>
                <w:color w:val="000000"/>
                <w:kern w:val="0"/>
                <w:sz w:val="22"/>
                <w:szCs w:val="22"/>
                <w14:ligatures w14:val="none"/>
              </w:rPr>
              <w:t>1</w:t>
            </w:r>
          </w:p>
        </w:tc>
        <w:tc>
          <w:tcPr>
            <w:tcW w:w="255" w:type="pct"/>
            <w:tcBorders>
              <w:top w:val="single" w:sz="4" w:space="0" w:color="auto"/>
              <w:left w:val="single" w:sz="4" w:space="0" w:color="auto"/>
              <w:bottom w:val="single" w:sz="4" w:space="0" w:color="auto"/>
              <w:right w:val="single" w:sz="4" w:space="0" w:color="auto"/>
            </w:tcBorders>
            <w:noWrap/>
            <w:vAlign w:val="bottom"/>
            <w:hideMark/>
          </w:tcPr>
          <w:p w14:paraId="1F6D369F" w14:textId="77777777" w:rsidR="00C65AC3" w:rsidRPr="00C65AC3" w:rsidRDefault="00C65AC3" w:rsidP="00C65AC3">
            <w:pPr>
              <w:spacing w:after="0" w:line="240" w:lineRule="auto"/>
              <w:jc w:val="right"/>
              <w:rPr>
                <w:rFonts w:ascii="Calibri" w:eastAsia="Times New Roman" w:hAnsi="Calibri" w:cs="Calibri"/>
                <w:color w:val="000000"/>
                <w:kern w:val="0"/>
                <w:sz w:val="22"/>
                <w:szCs w:val="22"/>
                <w14:ligatures w14:val="none"/>
              </w:rPr>
            </w:pPr>
          </w:p>
        </w:tc>
        <w:tc>
          <w:tcPr>
            <w:tcW w:w="317" w:type="pct"/>
            <w:tcBorders>
              <w:top w:val="single" w:sz="4" w:space="0" w:color="auto"/>
              <w:left w:val="single" w:sz="4" w:space="0" w:color="auto"/>
              <w:bottom w:val="single" w:sz="4" w:space="0" w:color="auto"/>
            </w:tcBorders>
            <w:noWrap/>
            <w:hideMark/>
          </w:tcPr>
          <w:p w14:paraId="3BD540A9" w14:textId="4836F5BF" w:rsidR="00C65AC3" w:rsidRPr="00C65AC3" w:rsidRDefault="00486600" w:rsidP="00B44754">
            <w:pPr>
              <w:spacing w:after="0" w:line="240" w:lineRule="auto"/>
              <w:jc w:val="center"/>
              <w:rPr>
                <w:rFonts w:ascii="Calibri" w:eastAsia="Times New Roman" w:hAnsi="Calibri" w:cs="Calibri"/>
                <w:b/>
                <w:bCs/>
                <w:kern w:val="0"/>
                <w:sz w:val="22"/>
                <w:szCs w:val="22"/>
                <w14:ligatures w14:val="none"/>
              </w:rPr>
            </w:pPr>
            <w:r w:rsidRPr="00B44754">
              <w:rPr>
                <w:rFonts w:ascii="Calibri" w:eastAsia="Times New Roman" w:hAnsi="Calibri" w:cs="Calibri"/>
                <w:b/>
                <w:bCs/>
                <w:kern w:val="0"/>
                <w:sz w:val="22"/>
                <w:szCs w:val="22"/>
                <w14:ligatures w14:val="none"/>
              </w:rPr>
              <w:t>6</w:t>
            </w:r>
          </w:p>
        </w:tc>
      </w:tr>
      <w:tr w:rsidR="00A41D0A" w:rsidRPr="00C65AC3" w14:paraId="2043FCBE" w14:textId="77777777" w:rsidTr="00A41D0A">
        <w:trPr>
          <w:trHeight w:val="288"/>
        </w:trPr>
        <w:tc>
          <w:tcPr>
            <w:tcW w:w="1686" w:type="pct"/>
            <w:tcBorders>
              <w:top w:val="single" w:sz="4" w:space="0" w:color="auto"/>
              <w:bottom w:val="single" w:sz="4" w:space="0" w:color="auto"/>
              <w:right w:val="single" w:sz="4" w:space="0" w:color="auto"/>
            </w:tcBorders>
            <w:noWrap/>
            <w:vAlign w:val="bottom"/>
            <w:hideMark/>
          </w:tcPr>
          <w:p w14:paraId="4EDB36C0" w14:textId="77777777" w:rsidR="00C65AC3" w:rsidRPr="00C65AC3" w:rsidRDefault="00C65AC3" w:rsidP="00C65AC3">
            <w:pPr>
              <w:spacing w:after="0" w:line="240" w:lineRule="auto"/>
              <w:rPr>
                <w:rFonts w:ascii="Calibri" w:eastAsia="Times New Roman" w:hAnsi="Calibri" w:cs="Calibri"/>
                <w:color w:val="000000"/>
                <w:kern w:val="0"/>
                <w:sz w:val="22"/>
                <w:szCs w:val="22"/>
                <w14:ligatures w14:val="none"/>
              </w:rPr>
            </w:pPr>
            <w:r w:rsidRPr="00C65AC3">
              <w:rPr>
                <w:rFonts w:ascii="Calibri" w:eastAsia="Times New Roman" w:hAnsi="Calibri" w:cs="Calibri"/>
                <w:color w:val="000000"/>
                <w:kern w:val="0"/>
                <w:sz w:val="22"/>
                <w:szCs w:val="22"/>
                <w14:ligatures w14:val="none"/>
              </w:rPr>
              <w:t>Sus</w:t>
            </w:r>
          </w:p>
        </w:tc>
        <w:tc>
          <w:tcPr>
            <w:tcW w:w="233" w:type="pct"/>
            <w:tcBorders>
              <w:top w:val="single" w:sz="4" w:space="0" w:color="auto"/>
              <w:left w:val="single" w:sz="4" w:space="0" w:color="auto"/>
              <w:bottom w:val="single" w:sz="4" w:space="0" w:color="auto"/>
              <w:right w:val="single" w:sz="4" w:space="0" w:color="auto"/>
            </w:tcBorders>
            <w:noWrap/>
            <w:vAlign w:val="bottom"/>
            <w:hideMark/>
          </w:tcPr>
          <w:p w14:paraId="4AD04814" w14:textId="77777777" w:rsidR="00C65AC3" w:rsidRPr="00C65AC3" w:rsidRDefault="00C65AC3" w:rsidP="00C65AC3">
            <w:pPr>
              <w:spacing w:after="0" w:line="240" w:lineRule="auto"/>
              <w:jc w:val="right"/>
              <w:rPr>
                <w:rFonts w:ascii="Calibri" w:eastAsia="Times New Roman" w:hAnsi="Calibri" w:cs="Calibri"/>
                <w:color w:val="000000"/>
                <w:kern w:val="0"/>
                <w:sz w:val="22"/>
                <w:szCs w:val="22"/>
                <w14:ligatures w14:val="none"/>
              </w:rPr>
            </w:pPr>
            <w:r w:rsidRPr="00C65AC3">
              <w:rPr>
                <w:rFonts w:ascii="Calibri" w:eastAsia="Times New Roman" w:hAnsi="Calibri" w:cs="Calibri"/>
                <w:color w:val="000000"/>
                <w:kern w:val="0"/>
                <w:sz w:val="22"/>
                <w:szCs w:val="22"/>
                <w14:ligatures w14:val="none"/>
              </w:rPr>
              <w:t>2</w:t>
            </w:r>
          </w:p>
        </w:tc>
        <w:tc>
          <w:tcPr>
            <w:tcW w:w="247" w:type="pct"/>
            <w:tcBorders>
              <w:top w:val="single" w:sz="4" w:space="0" w:color="auto"/>
              <w:left w:val="single" w:sz="4" w:space="0" w:color="auto"/>
              <w:bottom w:val="single" w:sz="4" w:space="0" w:color="auto"/>
              <w:right w:val="single" w:sz="4" w:space="0" w:color="auto"/>
            </w:tcBorders>
            <w:noWrap/>
            <w:vAlign w:val="bottom"/>
            <w:hideMark/>
          </w:tcPr>
          <w:p w14:paraId="336A096C" w14:textId="77777777" w:rsidR="00C65AC3" w:rsidRPr="00C65AC3" w:rsidRDefault="00C65AC3" w:rsidP="00C65AC3">
            <w:pPr>
              <w:spacing w:after="0" w:line="240" w:lineRule="auto"/>
              <w:jc w:val="right"/>
              <w:rPr>
                <w:rFonts w:ascii="Calibri" w:eastAsia="Times New Roman" w:hAnsi="Calibri" w:cs="Calibri"/>
                <w:color w:val="000000"/>
                <w:kern w:val="0"/>
                <w:sz w:val="22"/>
                <w:szCs w:val="22"/>
                <w14:ligatures w14:val="none"/>
              </w:rPr>
            </w:pPr>
            <w:r w:rsidRPr="00C65AC3">
              <w:rPr>
                <w:rFonts w:ascii="Calibri" w:eastAsia="Times New Roman" w:hAnsi="Calibri" w:cs="Calibri"/>
                <w:color w:val="000000"/>
                <w:kern w:val="0"/>
                <w:sz w:val="22"/>
                <w:szCs w:val="22"/>
                <w14:ligatures w14:val="none"/>
              </w:rPr>
              <w:t>1</w:t>
            </w:r>
          </w:p>
        </w:tc>
        <w:tc>
          <w:tcPr>
            <w:tcW w:w="239" w:type="pct"/>
            <w:tcBorders>
              <w:top w:val="single" w:sz="4" w:space="0" w:color="auto"/>
              <w:left w:val="single" w:sz="4" w:space="0" w:color="auto"/>
              <w:bottom w:val="single" w:sz="4" w:space="0" w:color="auto"/>
              <w:right w:val="single" w:sz="4" w:space="0" w:color="auto"/>
            </w:tcBorders>
            <w:noWrap/>
            <w:vAlign w:val="bottom"/>
            <w:hideMark/>
          </w:tcPr>
          <w:p w14:paraId="05F84C21" w14:textId="77777777" w:rsidR="00C65AC3" w:rsidRPr="00C65AC3" w:rsidRDefault="00C65AC3" w:rsidP="00C65AC3">
            <w:pPr>
              <w:spacing w:after="0" w:line="240" w:lineRule="auto"/>
              <w:jc w:val="right"/>
              <w:rPr>
                <w:rFonts w:ascii="Calibri" w:eastAsia="Times New Roman" w:hAnsi="Calibri" w:cs="Calibri"/>
                <w:color w:val="000000"/>
                <w:kern w:val="0"/>
                <w:sz w:val="22"/>
                <w:szCs w:val="22"/>
                <w14:ligatures w14:val="none"/>
              </w:rPr>
            </w:pPr>
          </w:p>
        </w:tc>
        <w:tc>
          <w:tcPr>
            <w:tcW w:w="235" w:type="pct"/>
            <w:tcBorders>
              <w:top w:val="single" w:sz="4" w:space="0" w:color="auto"/>
              <w:left w:val="single" w:sz="4" w:space="0" w:color="auto"/>
              <w:bottom w:val="single" w:sz="4" w:space="0" w:color="auto"/>
              <w:right w:val="single" w:sz="4" w:space="0" w:color="auto"/>
            </w:tcBorders>
            <w:noWrap/>
            <w:vAlign w:val="bottom"/>
            <w:hideMark/>
          </w:tcPr>
          <w:p w14:paraId="218D43F0" w14:textId="77777777" w:rsidR="00C65AC3" w:rsidRPr="00C65AC3" w:rsidRDefault="00C65AC3" w:rsidP="00C65AC3">
            <w:pPr>
              <w:spacing w:after="0" w:line="240" w:lineRule="auto"/>
              <w:rPr>
                <w:rFonts w:ascii="Calibri" w:eastAsia="Times New Roman" w:hAnsi="Calibri" w:cs="Calibri"/>
                <w:kern w:val="0"/>
                <w:sz w:val="22"/>
                <w:szCs w:val="22"/>
                <w14:ligatures w14:val="none"/>
              </w:rPr>
            </w:pPr>
          </w:p>
        </w:tc>
        <w:tc>
          <w:tcPr>
            <w:tcW w:w="288" w:type="pct"/>
            <w:tcBorders>
              <w:top w:val="single" w:sz="4" w:space="0" w:color="auto"/>
              <w:left w:val="single" w:sz="4" w:space="0" w:color="auto"/>
              <w:bottom w:val="single" w:sz="4" w:space="0" w:color="auto"/>
              <w:right w:val="single" w:sz="4" w:space="0" w:color="auto"/>
            </w:tcBorders>
            <w:noWrap/>
            <w:vAlign w:val="bottom"/>
            <w:hideMark/>
          </w:tcPr>
          <w:p w14:paraId="43741FA2" w14:textId="77777777" w:rsidR="00C65AC3" w:rsidRPr="00C65AC3" w:rsidRDefault="00C65AC3" w:rsidP="00C65AC3">
            <w:pPr>
              <w:spacing w:after="0" w:line="240" w:lineRule="auto"/>
              <w:jc w:val="right"/>
              <w:rPr>
                <w:rFonts w:ascii="Calibri" w:eastAsia="Times New Roman" w:hAnsi="Calibri" w:cs="Calibri"/>
                <w:color w:val="000000"/>
                <w:kern w:val="0"/>
                <w:sz w:val="22"/>
                <w:szCs w:val="22"/>
                <w14:ligatures w14:val="none"/>
              </w:rPr>
            </w:pPr>
            <w:r w:rsidRPr="00C65AC3">
              <w:rPr>
                <w:rFonts w:ascii="Calibri" w:eastAsia="Times New Roman" w:hAnsi="Calibri" w:cs="Calibri"/>
                <w:color w:val="000000"/>
                <w:kern w:val="0"/>
                <w:sz w:val="22"/>
                <w:szCs w:val="22"/>
                <w14:ligatures w14:val="none"/>
              </w:rPr>
              <w:t>1</w:t>
            </w:r>
          </w:p>
        </w:tc>
        <w:tc>
          <w:tcPr>
            <w:tcW w:w="237" w:type="pct"/>
            <w:tcBorders>
              <w:top w:val="single" w:sz="4" w:space="0" w:color="auto"/>
              <w:left w:val="single" w:sz="4" w:space="0" w:color="auto"/>
              <w:bottom w:val="single" w:sz="4" w:space="0" w:color="auto"/>
              <w:right w:val="single" w:sz="4" w:space="0" w:color="auto"/>
            </w:tcBorders>
            <w:noWrap/>
            <w:vAlign w:val="bottom"/>
            <w:hideMark/>
          </w:tcPr>
          <w:p w14:paraId="58EE74B3" w14:textId="77777777" w:rsidR="00C65AC3" w:rsidRPr="00C65AC3" w:rsidRDefault="00C65AC3" w:rsidP="00C65AC3">
            <w:pPr>
              <w:spacing w:after="0" w:line="240" w:lineRule="auto"/>
              <w:jc w:val="right"/>
              <w:rPr>
                <w:rFonts w:ascii="Calibri" w:eastAsia="Times New Roman" w:hAnsi="Calibri" w:cs="Calibri"/>
                <w:color w:val="000000"/>
                <w:kern w:val="0"/>
                <w:sz w:val="22"/>
                <w:szCs w:val="22"/>
                <w14:ligatures w14:val="none"/>
              </w:rPr>
            </w:pPr>
          </w:p>
        </w:tc>
        <w:tc>
          <w:tcPr>
            <w:tcW w:w="221" w:type="pct"/>
            <w:tcBorders>
              <w:top w:val="single" w:sz="4" w:space="0" w:color="auto"/>
              <w:left w:val="single" w:sz="4" w:space="0" w:color="auto"/>
              <w:bottom w:val="single" w:sz="4" w:space="0" w:color="auto"/>
              <w:right w:val="single" w:sz="4" w:space="0" w:color="auto"/>
            </w:tcBorders>
            <w:noWrap/>
            <w:vAlign w:val="bottom"/>
            <w:hideMark/>
          </w:tcPr>
          <w:p w14:paraId="4EFFD19D" w14:textId="77777777" w:rsidR="00C65AC3" w:rsidRPr="00C65AC3" w:rsidRDefault="00C65AC3" w:rsidP="00C65AC3">
            <w:pPr>
              <w:spacing w:after="0" w:line="240" w:lineRule="auto"/>
              <w:rPr>
                <w:rFonts w:ascii="Calibri" w:eastAsia="Times New Roman" w:hAnsi="Calibri" w:cs="Calibri"/>
                <w:kern w:val="0"/>
                <w:sz w:val="22"/>
                <w:szCs w:val="22"/>
                <w14:ligatures w14:val="none"/>
              </w:rPr>
            </w:pPr>
          </w:p>
        </w:tc>
        <w:tc>
          <w:tcPr>
            <w:tcW w:w="261" w:type="pct"/>
            <w:tcBorders>
              <w:top w:val="single" w:sz="4" w:space="0" w:color="auto"/>
              <w:left w:val="single" w:sz="4" w:space="0" w:color="auto"/>
              <w:bottom w:val="single" w:sz="4" w:space="0" w:color="auto"/>
              <w:right w:val="single" w:sz="4" w:space="0" w:color="auto"/>
            </w:tcBorders>
            <w:noWrap/>
            <w:vAlign w:val="bottom"/>
            <w:hideMark/>
          </w:tcPr>
          <w:p w14:paraId="47196507" w14:textId="77777777" w:rsidR="00C65AC3" w:rsidRPr="00C65AC3" w:rsidRDefault="00C65AC3" w:rsidP="00C65AC3">
            <w:pPr>
              <w:spacing w:after="0" w:line="240" w:lineRule="auto"/>
              <w:rPr>
                <w:rFonts w:ascii="Calibri" w:eastAsia="Times New Roman" w:hAnsi="Calibri" w:cs="Calibri"/>
                <w:kern w:val="0"/>
                <w:sz w:val="22"/>
                <w:szCs w:val="22"/>
                <w14:ligatures w14:val="none"/>
              </w:rPr>
            </w:pPr>
          </w:p>
        </w:tc>
        <w:tc>
          <w:tcPr>
            <w:tcW w:w="252" w:type="pct"/>
            <w:tcBorders>
              <w:top w:val="single" w:sz="4" w:space="0" w:color="auto"/>
              <w:left w:val="single" w:sz="4" w:space="0" w:color="auto"/>
              <w:bottom w:val="single" w:sz="4" w:space="0" w:color="auto"/>
              <w:right w:val="single" w:sz="4" w:space="0" w:color="auto"/>
            </w:tcBorders>
            <w:noWrap/>
            <w:vAlign w:val="bottom"/>
            <w:hideMark/>
          </w:tcPr>
          <w:p w14:paraId="34459416" w14:textId="77777777" w:rsidR="00C65AC3" w:rsidRPr="00C65AC3" w:rsidRDefault="00C65AC3" w:rsidP="00C65AC3">
            <w:pPr>
              <w:spacing w:after="0" w:line="240" w:lineRule="auto"/>
              <w:rPr>
                <w:rFonts w:ascii="Calibri" w:eastAsia="Times New Roman" w:hAnsi="Calibri" w:cs="Calibri"/>
                <w:kern w:val="0"/>
                <w:sz w:val="22"/>
                <w:szCs w:val="22"/>
                <w14:ligatures w14:val="none"/>
              </w:rPr>
            </w:pPr>
          </w:p>
        </w:tc>
        <w:tc>
          <w:tcPr>
            <w:tcW w:w="289" w:type="pct"/>
            <w:tcBorders>
              <w:top w:val="single" w:sz="4" w:space="0" w:color="auto"/>
              <w:left w:val="single" w:sz="4" w:space="0" w:color="auto"/>
              <w:bottom w:val="single" w:sz="4" w:space="0" w:color="auto"/>
              <w:right w:val="single" w:sz="4" w:space="0" w:color="auto"/>
            </w:tcBorders>
            <w:noWrap/>
            <w:vAlign w:val="bottom"/>
            <w:hideMark/>
          </w:tcPr>
          <w:p w14:paraId="6C4EE1F6" w14:textId="77777777" w:rsidR="00C65AC3" w:rsidRPr="00C65AC3" w:rsidRDefault="00C65AC3" w:rsidP="00C65AC3">
            <w:pPr>
              <w:spacing w:after="0" w:line="240" w:lineRule="auto"/>
              <w:rPr>
                <w:rFonts w:ascii="Calibri" w:eastAsia="Times New Roman" w:hAnsi="Calibri" w:cs="Calibri"/>
                <w:kern w:val="0"/>
                <w:sz w:val="22"/>
                <w:szCs w:val="22"/>
                <w14:ligatures w14:val="none"/>
              </w:rPr>
            </w:pPr>
          </w:p>
        </w:tc>
        <w:tc>
          <w:tcPr>
            <w:tcW w:w="241" w:type="pct"/>
            <w:tcBorders>
              <w:top w:val="single" w:sz="4" w:space="0" w:color="auto"/>
              <w:left w:val="single" w:sz="4" w:space="0" w:color="auto"/>
              <w:bottom w:val="single" w:sz="4" w:space="0" w:color="auto"/>
              <w:right w:val="single" w:sz="4" w:space="0" w:color="auto"/>
            </w:tcBorders>
            <w:noWrap/>
            <w:vAlign w:val="bottom"/>
            <w:hideMark/>
          </w:tcPr>
          <w:p w14:paraId="293F8FA2" w14:textId="77777777" w:rsidR="00C65AC3" w:rsidRPr="00C65AC3" w:rsidRDefault="00C65AC3" w:rsidP="00C65AC3">
            <w:pPr>
              <w:spacing w:after="0" w:line="240" w:lineRule="auto"/>
              <w:rPr>
                <w:rFonts w:ascii="Calibri" w:eastAsia="Times New Roman" w:hAnsi="Calibri" w:cs="Calibri"/>
                <w:kern w:val="0"/>
                <w:sz w:val="22"/>
                <w:szCs w:val="22"/>
                <w14:ligatures w14:val="none"/>
              </w:rPr>
            </w:pPr>
          </w:p>
        </w:tc>
        <w:tc>
          <w:tcPr>
            <w:tcW w:w="255" w:type="pct"/>
            <w:tcBorders>
              <w:top w:val="single" w:sz="4" w:space="0" w:color="auto"/>
              <w:left w:val="single" w:sz="4" w:space="0" w:color="auto"/>
              <w:bottom w:val="single" w:sz="4" w:space="0" w:color="auto"/>
              <w:right w:val="single" w:sz="4" w:space="0" w:color="auto"/>
            </w:tcBorders>
            <w:noWrap/>
            <w:vAlign w:val="bottom"/>
            <w:hideMark/>
          </w:tcPr>
          <w:p w14:paraId="0675F7AC" w14:textId="77777777" w:rsidR="00C65AC3" w:rsidRPr="00C65AC3" w:rsidRDefault="00C65AC3" w:rsidP="00C65AC3">
            <w:pPr>
              <w:spacing w:after="0" w:line="240" w:lineRule="auto"/>
              <w:rPr>
                <w:rFonts w:ascii="Calibri" w:eastAsia="Times New Roman" w:hAnsi="Calibri" w:cs="Calibri"/>
                <w:kern w:val="0"/>
                <w:sz w:val="22"/>
                <w:szCs w:val="22"/>
                <w14:ligatures w14:val="none"/>
              </w:rPr>
            </w:pPr>
          </w:p>
        </w:tc>
        <w:tc>
          <w:tcPr>
            <w:tcW w:w="317" w:type="pct"/>
            <w:tcBorders>
              <w:top w:val="single" w:sz="4" w:space="0" w:color="auto"/>
              <w:left w:val="single" w:sz="4" w:space="0" w:color="auto"/>
              <w:bottom w:val="single" w:sz="4" w:space="0" w:color="auto"/>
            </w:tcBorders>
            <w:noWrap/>
            <w:hideMark/>
          </w:tcPr>
          <w:p w14:paraId="76AB2F56" w14:textId="5CC3E66E" w:rsidR="00C65AC3" w:rsidRPr="00C65AC3" w:rsidRDefault="00457957" w:rsidP="00B44754">
            <w:pPr>
              <w:spacing w:after="0" w:line="240" w:lineRule="auto"/>
              <w:jc w:val="center"/>
              <w:rPr>
                <w:rFonts w:ascii="Calibri" w:eastAsia="Times New Roman" w:hAnsi="Calibri" w:cs="Calibri"/>
                <w:b/>
                <w:bCs/>
                <w:kern w:val="0"/>
                <w:sz w:val="22"/>
                <w:szCs w:val="22"/>
                <w14:ligatures w14:val="none"/>
              </w:rPr>
            </w:pPr>
            <w:r w:rsidRPr="00B44754">
              <w:rPr>
                <w:rFonts w:ascii="Calibri" w:eastAsia="Times New Roman" w:hAnsi="Calibri" w:cs="Calibri"/>
                <w:b/>
                <w:bCs/>
                <w:kern w:val="0"/>
                <w:sz w:val="22"/>
                <w:szCs w:val="22"/>
                <w14:ligatures w14:val="none"/>
              </w:rPr>
              <w:t>4</w:t>
            </w:r>
          </w:p>
        </w:tc>
      </w:tr>
      <w:tr w:rsidR="00A41D0A" w:rsidRPr="00C65AC3" w14:paraId="2A4AF2DC" w14:textId="77777777" w:rsidTr="00A41D0A">
        <w:trPr>
          <w:trHeight w:val="288"/>
        </w:trPr>
        <w:tc>
          <w:tcPr>
            <w:tcW w:w="1686" w:type="pct"/>
            <w:tcBorders>
              <w:top w:val="single" w:sz="4" w:space="0" w:color="auto"/>
              <w:bottom w:val="single" w:sz="4" w:space="0" w:color="auto"/>
              <w:right w:val="single" w:sz="4" w:space="0" w:color="auto"/>
            </w:tcBorders>
            <w:noWrap/>
            <w:vAlign w:val="bottom"/>
            <w:hideMark/>
          </w:tcPr>
          <w:p w14:paraId="6B43BA4C" w14:textId="77777777" w:rsidR="00C65AC3" w:rsidRPr="00C65AC3" w:rsidRDefault="00C65AC3" w:rsidP="00C65AC3">
            <w:pPr>
              <w:spacing w:after="0" w:line="240" w:lineRule="auto"/>
              <w:rPr>
                <w:rFonts w:ascii="Calibri" w:eastAsia="Times New Roman" w:hAnsi="Calibri" w:cs="Calibri"/>
                <w:color w:val="000000"/>
                <w:kern w:val="0"/>
                <w:sz w:val="22"/>
                <w:szCs w:val="22"/>
                <w14:ligatures w14:val="none"/>
              </w:rPr>
            </w:pPr>
            <w:r w:rsidRPr="00C65AC3">
              <w:rPr>
                <w:rFonts w:ascii="Calibri" w:eastAsia="Times New Roman" w:hAnsi="Calibri" w:cs="Calibri"/>
                <w:color w:val="000000"/>
                <w:kern w:val="0"/>
                <w:sz w:val="22"/>
                <w:szCs w:val="22"/>
                <w14:ligatures w14:val="none"/>
              </w:rPr>
              <w:t>MMI</w:t>
            </w:r>
          </w:p>
        </w:tc>
        <w:tc>
          <w:tcPr>
            <w:tcW w:w="233" w:type="pct"/>
            <w:tcBorders>
              <w:top w:val="single" w:sz="4" w:space="0" w:color="auto"/>
              <w:left w:val="single" w:sz="4" w:space="0" w:color="auto"/>
              <w:bottom w:val="single" w:sz="4" w:space="0" w:color="auto"/>
              <w:right w:val="single" w:sz="4" w:space="0" w:color="auto"/>
            </w:tcBorders>
            <w:noWrap/>
            <w:vAlign w:val="bottom"/>
            <w:hideMark/>
          </w:tcPr>
          <w:p w14:paraId="204ED512" w14:textId="77777777" w:rsidR="00C65AC3" w:rsidRPr="00C65AC3" w:rsidRDefault="00C65AC3" w:rsidP="00C65AC3">
            <w:pPr>
              <w:spacing w:after="0" w:line="240" w:lineRule="auto"/>
              <w:jc w:val="right"/>
              <w:rPr>
                <w:rFonts w:ascii="Calibri" w:eastAsia="Times New Roman" w:hAnsi="Calibri" w:cs="Calibri"/>
                <w:color w:val="000000"/>
                <w:kern w:val="0"/>
                <w:sz w:val="22"/>
                <w:szCs w:val="22"/>
                <w14:ligatures w14:val="none"/>
              </w:rPr>
            </w:pPr>
            <w:r w:rsidRPr="00C65AC3">
              <w:rPr>
                <w:rFonts w:ascii="Calibri" w:eastAsia="Times New Roman" w:hAnsi="Calibri" w:cs="Calibri"/>
                <w:color w:val="000000"/>
                <w:kern w:val="0"/>
                <w:sz w:val="22"/>
                <w:szCs w:val="22"/>
                <w14:ligatures w14:val="none"/>
              </w:rPr>
              <w:t>5</w:t>
            </w:r>
          </w:p>
        </w:tc>
        <w:tc>
          <w:tcPr>
            <w:tcW w:w="247" w:type="pct"/>
            <w:tcBorders>
              <w:top w:val="single" w:sz="4" w:space="0" w:color="auto"/>
              <w:left w:val="single" w:sz="4" w:space="0" w:color="auto"/>
              <w:bottom w:val="single" w:sz="4" w:space="0" w:color="auto"/>
              <w:right w:val="single" w:sz="4" w:space="0" w:color="auto"/>
            </w:tcBorders>
            <w:noWrap/>
            <w:vAlign w:val="bottom"/>
            <w:hideMark/>
          </w:tcPr>
          <w:p w14:paraId="0B50D6E7" w14:textId="77777777" w:rsidR="00C65AC3" w:rsidRPr="00C65AC3" w:rsidRDefault="00C65AC3" w:rsidP="00C65AC3">
            <w:pPr>
              <w:spacing w:after="0" w:line="240" w:lineRule="auto"/>
              <w:jc w:val="right"/>
              <w:rPr>
                <w:rFonts w:ascii="Calibri" w:eastAsia="Times New Roman" w:hAnsi="Calibri" w:cs="Calibri"/>
                <w:color w:val="000000"/>
                <w:kern w:val="0"/>
                <w:sz w:val="22"/>
                <w:szCs w:val="22"/>
                <w14:ligatures w14:val="none"/>
              </w:rPr>
            </w:pPr>
          </w:p>
        </w:tc>
        <w:tc>
          <w:tcPr>
            <w:tcW w:w="239" w:type="pct"/>
            <w:tcBorders>
              <w:top w:val="single" w:sz="4" w:space="0" w:color="auto"/>
              <w:left w:val="single" w:sz="4" w:space="0" w:color="auto"/>
              <w:bottom w:val="single" w:sz="4" w:space="0" w:color="auto"/>
              <w:right w:val="single" w:sz="4" w:space="0" w:color="auto"/>
            </w:tcBorders>
            <w:noWrap/>
            <w:vAlign w:val="bottom"/>
            <w:hideMark/>
          </w:tcPr>
          <w:p w14:paraId="37511AB5" w14:textId="77777777" w:rsidR="00C65AC3" w:rsidRPr="00C65AC3" w:rsidRDefault="00C65AC3" w:rsidP="00C65AC3">
            <w:pPr>
              <w:spacing w:after="0" w:line="240" w:lineRule="auto"/>
              <w:rPr>
                <w:rFonts w:ascii="Calibri" w:eastAsia="Times New Roman" w:hAnsi="Calibri" w:cs="Calibri"/>
                <w:kern w:val="0"/>
                <w:sz w:val="22"/>
                <w:szCs w:val="22"/>
                <w14:ligatures w14:val="none"/>
              </w:rPr>
            </w:pPr>
          </w:p>
        </w:tc>
        <w:tc>
          <w:tcPr>
            <w:tcW w:w="235" w:type="pct"/>
            <w:tcBorders>
              <w:top w:val="single" w:sz="4" w:space="0" w:color="auto"/>
              <w:left w:val="single" w:sz="4" w:space="0" w:color="auto"/>
              <w:bottom w:val="single" w:sz="4" w:space="0" w:color="auto"/>
              <w:right w:val="single" w:sz="4" w:space="0" w:color="auto"/>
            </w:tcBorders>
            <w:noWrap/>
            <w:vAlign w:val="bottom"/>
            <w:hideMark/>
          </w:tcPr>
          <w:p w14:paraId="3D7A73D6" w14:textId="77777777" w:rsidR="00C65AC3" w:rsidRPr="00C65AC3" w:rsidRDefault="00C65AC3" w:rsidP="00C65AC3">
            <w:pPr>
              <w:spacing w:after="0" w:line="240" w:lineRule="auto"/>
              <w:rPr>
                <w:rFonts w:ascii="Calibri" w:eastAsia="Times New Roman" w:hAnsi="Calibri" w:cs="Calibri"/>
                <w:kern w:val="0"/>
                <w:sz w:val="22"/>
                <w:szCs w:val="22"/>
                <w14:ligatures w14:val="none"/>
              </w:rPr>
            </w:pPr>
          </w:p>
        </w:tc>
        <w:tc>
          <w:tcPr>
            <w:tcW w:w="288" w:type="pct"/>
            <w:tcBorders>
              <w:top w:val="single" w:sz="4" w:space="0" w:color="auto"/>
              <w:left w:val="single" w:sz="4" w:space="0" w:color="auto"/>
              <w:bottom w:val="single" w:sz="4" w:space="0" w:color="auto"/>
              <w:right w:val="single" w:sz="4" w:space="0" w:color="auto"/>
            </w:tcBorders>
            <w:noWrap/>
            <w:vAlign w:val="bottom"/>
            <w:hideMark/>
          </w:tcPr>
          <w:p w14:paraId="1DBAA9AB" w14:textId="77777777" w:rsidR="00C65AC3" w:rsidRPr="00C65AC3" w:rsidRDefault="00C65AC3" w:rsidP="00C65AC3">
            <w:pPr>
              <w:spacing w:after="0" w:line="240" w:lineRule="auto"/>
              <w:rPr>
                <w:rFonts w:ascii="Calibri" w:eastAsia="Times New Roman" w:hAnsi="Calibri" w:cs="Calibri"/>
                <w:kern w:val="0"/>
                <w:sz w:val="22"/>
                <w:szCs w:val="22"/>
                <w14:ligatures w14:val="none"/>
              </w:rPr>
            </w:pPr>
          </w:p>
        </w:tc>
        <w:tc>
          <w:tcPr>
            <w:tcW w:w="237" w:type="pct"/>
            <w:tcBorders>
              <w:top w:val="single" w:sz="4" w:space="0" w:color="auto"/>
              <w:left w:val="single" w:sz="4" w:space="0" w:color="auto"/>
              <w:bottom w:val="single" w:sz="4" w:space="0" w:color="auto"/>
              <w:right w:val="single" w:sz="4" w:space="0" w:color="auto"/>
            </w:tcBorders>
            <w:noWrap/>
            <w:vAlign w:val="bottom"/>
            <w:hideMark/>
          </w:tcPr>
          <w:p w14:paraId="1D0BBF31" w14:textId="77777777" w:rsidR="00C65AC3" w:rsidRPr="00C65AC3" w:rsidRDefault="00C65AC3" w:rsidP="00C65AC3">
            <w:pPr>
              <w:spacing w:after="0" w:line="240" w:lineRule="auto"/>
              <w:rPr>
                <w:rFonts w:ascii="Calibri" w:eastAsia="Times New Roman" w:hAnsi="Calibri" w:cs="Calibri"/>
                <w:kern w:val="0"/>
                <w:sz w:val="22"/>
                <w:szCs w:val="22"/>
                <w14:ligatures w14:val="none"/>
              </w:rPr>
            </w:pPr>
          </w:p>
        </w:tc>
        <w:tc>
          <w:tcPr>
            <w:tcW w:w="221" w:type="pct"/>
            <w:tcBorders>
              <w:top w:val="single" w:sz="4" w:space="0" w:color="auto"/>
              <w:left w:val="single" w:sz="4" w:space="0" w:color="auto"/>
              <w:bottom w:val="single" w:sz="4" w:space="0" w:color="auto"/>
              <w:right w:val="single" w:sz="4" w:space="0" w:color="auto"/>
            </w:tcBorders>
            <w:noWrap/>
            <w:vAlign w:val="bottom"/>
            <w:hideMark/>
          </w:tcPr>
          <w:p w14:paraId="66B28BDF" w14:textId="77777777" w:rsidR="00C65AC3" w:rsidRPr="00C65AC3" w:rsidRDefault="00C65AC3" w:rsidP="00C65AC3">
            <w:pPr>
              <w:spacing w:after="0" w:line="240" w:lineRule="auto"/>
              <w:rPr>
                <w:rFonts w:ascii="Calibri" w:eastAsia="Times New Roman" w:hAnsi="Calibri" w:cs="Calibri"/>
                <w:kern w:val="0"/>
                <w:sz w:val="22"/>
                <w:szCs w:val="22"/>
                <w14:ligatures w14:val="none"/>
              </w:rPr>
            </w:pPr>
          </w:p>
        </w:tc>
        <w:tc>
          <w:tcPr>
            <w:tcW w:w="261" w:type="pct"/>
            <w:tcBorders>
              <w:top w:val="single" w:sz="4" w:space="0" w:color="auto"/>
              <w:left w:val="single" w:sz="4" w:space="0" w:color="auto"/>
              <w:bottom w:val="single" w:sz="4" w:space="0" w:color="auto"/>
              <w:right w:val="single" w:sz="4" w:space="0" w:color="auto"/>
            </w:tcBorders>
            <w:noWrap/>
            <w:vAlign w:val="bottom"/>
            <w:hideMark/>
          </w:tcPr>
          <w:p w14:paraId="6AACD861" w14:textId="77777777" w:rsidR="00C65AC3" w:rsidRPr="00C65AC3" w:rsidRDefault="00C65AC3" w:rsidP="00C65AC3">
            <w:pPr>
              <w:spacing w:after="0" w:line="240" w:lineRule="auto"/>
              <w:rPr>
                <w:rFonts w:ascii="Calibri" w:eastAsia="Times New Roman" w:hAnsi="Calibri" w:cs="Calibri"/>
                <w:kern w:val="0"/>
                <w:sz w:val="22"/>
                <w:szCs w:val="22"/>
                <w14:ligatures w14:val="none"/>
              </w:rPr>
            </w:pPr>
          </w:p>
        </w:tc>
        <w:tc>
          <w:tcPr>
            <w:tcW w:w="252" w:type="pct"/>
            <w:tcBorders>
              <w:top w:val="single" w:sz="4" w:space="0" w:color="auto"/>
              <w:left w:val="single" w:sz="4" w:space="0" w:color="auto"/>
              <w:bottom w:val="single" w:sz="4" w:space="0" w:color="auto"/>
              <w:right w:val="single" w:sz="4" w:space="0" w:color="auto"/>
            </w:tcBorders>
            <w:noWrap/>
            <w:vAlign w:val="bottom"/>
            <w:hideMark/>
          </w:tcPr>
          <w:p w14:paraId="03F5F070" w14:textId="77777777" w:rsidR="00C65AC3" w:rsidRPr="00C65AC3" w:rsidRDefault="00C65AC3" w:rsidP="00C65AC3">
            <w:pPr>
              <w:spacing w:after="0" w:line="240" w:lineRule="auto"/>
              <w:rPr>
                <w:rFonts w:ascii="Calibri" w:eastAsia="Times New Roman" w:hAnsi="Calibri" w:cs="Calibri"/>
                <w:kern w:val="0"/>
                <w:sz w:val="22"/>
                <w:szCs w:val="22"/>
                <w14:ligatures w14:val="none"/>
              </w:rPr>
            </w:pPr>
          </w:p>
        </w:tc>
        <w:tc>
          <w:tcPr>
            <w:tcW w:w="289" w:type="pct"/>
            <w:tcBorders>
              <w:top w:val="single" w:sz="4" w:space="0" w:color="auto"/>
              <w:left w:val="single" w:sz="4" w:space="0" w:color="auto"/>
              <w:bottom w:val="single" w:sz="4" w:space="0" w:color="auto"/>
              <w:right w:val="single" w:sz="4" w:space="0" w:color="auto"/>
            </w:tcBorders>
            <w:noWrap/>
            <w:vAlign w:val="bottom"/>
            <w:hideMark/>
          </w:tcPr>
          <w:p w14:paraId="0D159B15" w14:textId="77777777" w:rsidR="00C65AC3" w:rsidRPr="00C65AC3" w:rsidRDefault="00C65AC3" w:rsidP="00C65AC3">
            <w:pPr>
              <w:spacing w:after="0" w:line="240" w:lineRule="auto"/>
              <w:rPr>
                <w:rFonts w:ascii="Calibri" w:eastAsia="Times New Roman" w:hAnsi="Calibri" w:cs="Calibri"/>
                <w:kern w:val="0"/>
                <w:sz w:val="22"/>
                <w:szCs w:val="22"/>
                <w14:ligatures w14:val="none"/>
              </w:rPr>
            </w:pPr>
          </w:p>
        </w:tc>
        <w:tc>
          <w:tcPr>
            <w:tcW w:w="241" w:type="pct"/>
            <w:tcBorders>
              <w:top w:val="single" w:sz="4" w:space="0" w:color="auto"/>
              <w:left w:val="single" w:sz="4" w:space="0" w:color="auto"/>
              <w:bottom w:val="single" w:sz="4" w:space="0" w:color="auto"/>
              <w:right w:val="single" w:sz="4" w:space="0" w:color="auto"/>
            </w:tcBorders>
            <w:noWrap/>
            <w:vAlign w:val="bottom"/>
            <w:hideMark/>
          </w:tcPr>
          <w:p w14:paraId="10EB366B" w14:textId="77777777" w:rsidR="00C65AC3" w:rsidRPr="00C65AC3" w:rsidRDefault="00C65AC3" w:rsidP="00C65AC3">
            <w:pPr>
              <w:spacing w:after="0" w:line="240" w:lineRule="auto"/>
              <w:rPr>
                <w:rFonts w:ascii="Calibri" w:eastAsia="Times New Roman" w:hAnsi="Calibri" w:cs="Calibri"/>
                <w:kern w:val="0"/>
                <w:sz w:val="22"/>
                <w:szCs w:val="22"/>
                <w14:ligatures w14:val="none"/>
              </w:rPr>
            </w:pPr>
          </w:p>
        </w:tc>
        <w:tc>
          <w:tcPr>
            <w:tcW w:w="255" w:type="pct"/>
            <w:tcBorders>
              <w:top w:val="single" w:sz="4" w:space="0" w:color="auto"/>
              <w:left w:val="single" w:sz="4" w:space="0" w:color="auto"/>
              <w:bottom w:val="single" w:sz="4" w:space="0" w:color="auto"/>
              <w:right w:val="single" w:sz="4" w:space="0" w:color="auto"/>
            </w:tcBorders>
            <w:noWrap/>
            <w:vAlign w:val="bottom"/>
            <w:hideMark/>
          </w:tcPr>
          <w:p w14:paraId="2A936CC8" w14:textId="77777777" w:rsidR="00C65AC3" w:rsidRPr="00C65AC3" w:rsidRDefault="00C65AC3" w:rsidP="00C65AC3">
            <w:pPr>
              <w:spacing w:after="0" w:line="240" w:lineRule="auto"/>
              <w:jc w:val="right"/>
              <w:rPr>
                <w:rFonts w:ascii="Calibri" w:eastAsia="Times New Roman" w:hAnsi="Calibri" w:cs="Calibri"/>
                <w:color w:val="000000"/>
                <w:kern w:val="0"/>
                <w:sz w:val="22"/>
                <w:szCs w:val="22"/>
                <w14:ligatures w14:val="none"/>
              </w:rPr>
            </w:pPr>
            <w:r w:rsidRPr="00C65AC3">
              <w:rPr>
                <w:rFonts w:ascii="Calibri" w:eastAsia="Times New Roman" w:hAnsi="Calibri" w:cs="Calibri"/>
                <w:color w:val="000000"/>
                <w:kern w:val="0"/>
                <w:sz w:val="22"/>
                <w:szCs w:val="22"/>
                <w14:ligatures w14:val="none"/>
              </w:rPr>
              <w:t>2</w:t>
            </w:r>
          </w:p>
        </w:tc>
        <w:tc>
          <w:tcPr>
            <w:tcW w:w="317" w:type="pct"/>
            <w:tcBorders>
              <w:top w:val="single" w:sz="4" w:space="0" w:color="auto"/>
              <w:left w:val="single" w:sz="4" w:space="0" w:color="auto"/>
              <w:bottom w:val="single" w:sz="4" w:space="0" w:color="auto"/>
            </w:tcBorders>
            <w:noWrap/>
            <w:hideMark/>
          </w:tcPr>
          <w:p w14:paraId="74C0FA30" w14:textId="4A211C8E" w:rsidR="00C65AC3" w:rsidRPr="00C65AC3" w:rsidRDefault="006B61D4" w:rsidP="00B44754">
            <w:pPr>
              <w:spacing w:after="0" w:line="240" w:lineRule="auto"/>
              <w:jc w:val="center"/>
              <w:rPr>
                <w:rFonts w:ascii="Calibri" w:eastAsia="Times New Roman" w:hAnsi="Calibri" w:cs="Calibri"/>
                <w:b/>
                <w:bCs/>
                <w:color w:val="000000"/>
                <w:kern w:val="0"/>
                <w:sz w:val="22"/>
                <w:szCs w:val="22"/>
                <w14:ligatures w14:val="none"/>
              </w:rPr>
            </w:pPr>
            <w:r w:rsidRPr="00B44754">
              <w:rPr>
                <w:rFonts w:ascii="Calibri" w:eastAsia="Times New Roman" w:hAnsi="Calibri" w:cs="Calibri"/>
                <w:b/>
                <w:bCs/>
                <w:color w:val="000000"/>
                <w:kern w:val="0"/>
                <w:sz w:val="22"/>
                <w:szCs w:val="22"/>
                <w14:ligatures w14:val="none"/>
              </w:rPr>
              <w:t>7</w:t>
            </w:r>
          </w:p>
        </w:tc>
      </w:tr>
      <w:tr w:rsidR="00A41D0A" w:rsidRPr="00C65AC3" w14:paraId="465CEDA7" w14:textId="77777777" w:rsidTr="00A41D0A">
        <w:trPr>
          <w:trHeight w:val="288"/>
        </w:trPr>
        <w:tc>
          <w:tcPr>
            <w:tcW w:w="1686" w:type="pct"/>
            <w:tcBorders>
              <w:top w:val="single" w:sz="4" w:space="0" w:color="auto"/>
              <w:bottom w:val="single" w:sz="4" w:space="0" w:color="auto"/>
              <w:right w:val="single" w:sz="4" w:space="0" w:color="auto"/>
            </w:tcBorders>
            <w:noWrap/>
            <w:vAlign w:val="bottom"/>
            <w:hideMark/>
          </w:tcPr>
          <w:p w14:paraId="1853994C" w14:textId="77777777" w:rsidR="00C65AC3" w:rsidRPr="00C65AC3" w:rsidRDefault="00C65AC3" w:rsidP="00C65AC3">
            <w:pPr>
              <w:spacing w:after="0" w:line="240" w:lineRule="auto"/>
              <w:rPr>
                <w:rFonts w:ascii="Calibri" w:eastAsia="Times New Roman" w:hAnsi="Calibri" w:cs="Calibri"/>
                <w:color w:val="000000"/>
                <w:kern w:val="0"/>
                <w:sz w:val="22"/>
                <w:szCs w:val="22"/>
                <w14:ligatures w14:val="none"/>
              </w:rPr>
            </w:pPr>
            <w:r w:rsidRPr="00C65AC3">
              <w:rPr>
                <w:rFonts w:ascii="Calibri" w:eastAsia="Times New Roman" w:hAnsi="Calibri" w:cs="Calibri"/>
                <w:color w:val="000000"/>
                <w:kern w:val="0"/>
                <w:sz w:val="22"/>
                <w:szCs w:val="22"/>
                <w14:ligatures w14:val="none"/>
              </w:rPr>
              <w:t>NNM</w:t>
            </w:r>
          </w:p>
        </w:tc>
        <w:tc>
          <w:tcPr>
            <w:tcW w:w="233" w:type="pct"/>
            <w:tcBorders>
              <w:top w:val="single" w:sz="4" w:space="0" w:color="auto"/>
              <w:left w:val="single" w:sz="4" w:space="0" w:color="auto"/>
              <w:bottom w:val="single" w:sz="4" w:space="0" w:color="auto"/>
              <w:right w:val="single" w:sz="4" w:space="0" w:color="auto"/>
            </w:tcBorders>
            <w:noWrap/>
            <w:vAlign w:val="bottom"/>
            <w:hideMark/>
          </w:tcPr>
          <w:p w14:paraId="5A2CB500" w14:textId="77777777" w:rsidR="00C65AC3" w:rsidRPr="00C65AC3" w:rsidRDefault="00C65AC3" w:rsidP="00C65AC3">
            <w:pPr>
              <w:spacing w:after="0" w:line="240" w:lineRule="auto"/>
              <w:jc w:val="right"/>
              <w:rPr>
                <w:rFonts w:ascii="Calibri" w:eastAsia="Times New Roman" w:hAnsi="Calibri" w:cs="Calibri"/>
                <w:color w:val="000000"/>
                <w:kern w:val="0"/>
                <w:sz w:val="22"/>
                <w:szCs w:val="22"/>
                <w14:ligatures w14:val="none"/>
              </w:rPr>
            </w:pPr>
            <w:r w:rsidRPr="00C65AC3">
              <w:rPr>
                <w:rFonts w:ascii="Calibri" w:eastAsia="Times New Roman" w:hAnsi="Calibri" w:cs="Calibri"/>
                <w:color w:val="000000"/>
                <w:kern w:val="0"/>
                <w:sz w:val="22"/>
                <w:szCs w:val="22"/>
                <w14:ligatures w14:val="none"/>
              </w:rPr>
              <w:t>4</w:t>
            </w:r>
          </w:p>
        </w:tc>
        <w:tc>
          <w:tcPr>
            <w:tcW w:w="247" w:type="pct"/>
            <w:tcBorders>
              <w:top w:val="single" w:sz="4" w:space="0" w:color="auto"/>
              <w:left w:val="single" w:sz="4" w:space="0" w:color="auto"/>
              <w:bottom w:val="single" w:sz="4" w:space="0" w:color="auto"/>
              <w:right w:val="single" w:sz="4" w:space="0" w:color="auto"/>
            </w:tcBorders>
            <w:noWrap/>
            <w:vAlign w:val="bottom"/>
            <w:hideMark/>
          </w:tcPr>
          <w:p w14:paraId="0028AA47" w14:textId="77777777" w:rsidR="00C65AC3" w:rsidRPr="00C65AC3" w:rsidRDefault="00C65AC3" w:rsidP="00C65AC3">
            <w:pPr>
              <w:spacing w:after="0" w:line="240" w:lineRule="auto"/>
              <w:jc w:val="right"/>
              <w:rPr>
                <w:rFonts w:ascii="Calibri" w:eastAsia="Times New Roman" w:hAnsi="Calibri" w:cs="Calibri"/>
                <w:color w:val="000000"/>
                <w:kern w:val="0"/>
                <w:sz w:val="22"/>
                <w:szCs w:val="22"/>
                <w14:ligatures w14:val="none"/>
              </w:rPr>
            </w:pPr>
          </w:p>
        </w:tc>
        <w:tc>
          <w:tcPr>
            <w:tcW w:w="239" w:type="pct"/>
            <w:tcBorders>
              <w:top w:val="single" w:sz="4" w:space="0" w:color="auto"/>
              <w:left w:val="single" w:sz="4" w:space="0" w:color="auto"/>
              <w:bottom w:val="single" w:sz="4" w:space="0" w:color="auto"/>
              <w:right w:val="single" w:sz="4" w:space="0" w:color="auto"/>
            </w:tcBorders>
            <w:noWrap/>
            <w:vAlign w:val="bottom"/>
            <w:hideMark/>
          </w:tcPr>
          <w:p w14:paraId="33192123" w14:textId="77777777" w:rsidR="00C65AC3" w:rsidRPr="00C65AC3" w:rsidRDefault="00C65AC3" w:rsidP="00C65AC3">
            <w:pPr>
              <w:spacing w:after="0" w:line="240" w:lineRule="auto"/>
              <w:rPr>
                <w:rFonts w:ascii="Calibri" w:eastAsia="Times New Roman" w:hAnsi="Calibri" w:cs="Calibri"/>
                <w:kern w:val="0"/>
                <w:sz w:val="22"/>
                <w:szCs w:val="22"/>
                <w14:ligatures w14:val="none"/>
              </w:rPr>
            </w:pPr>
          </w:p>
        </w:tc>
        <w:tc>
          <w:tcPr>
            <w:tcW w:w="235" w:type="pct"/>
            <w:tcBorders>
              <w:top w:val="single" w:sz="4" w:space="0" w:color="auto"/>
              <w:left w:val="single" w:sz="4" w:space="0" w:color="auto"/>
              <w:bottom w:val="single" w:sz="4" w:space="0" w:color="auto"/>
              <w:right w:val="single" w:sz="4" w:space="0" w:color="auto"/>
            </w:tcBorders>
            <w:noWrap/>
            <w:vAlign w:val="bottom"/>
            <w:hideMark/>
          </w:tcPr>
          <w:p w14:paraId="66191029" w14:textId="77777777" w:rsidR="00C65AC3" w:rsidRPr="00C65AC3" w:rsidRDefault="00C65AC3" w:rsidP="00C65AC3">
            <w:pPr>
              <w:spacing w:after="0" w:line="240" w:lineRule="auto"/>
              <w:jc w:val="right"/>
              <w:rPr>
                <w:rFonts w:ascii="Calibri" w:eastAsia="Times New Roman" w:hAnsi="Calibri" w:cs="Calibri"/>
                <w:color w:val="000000"/>
                <w:kern w:val="0"/>
                <w:sz w:val="22"/>
                <w:szCs w:val="22"/>
                <w14:ligatures w14:val="none"/>
              </w:rPr>
            </w:pPr>
            <w:r w:rsidRPr="00C65AC3">
              <w:rPr>
                <w:rFonts w:ascii="Calibri" w:eastAsia="Times New Roman" w:hAnsi="Calibri" w:cs="Calibri"/>
                <w:color w:val="000000"/>
                <w:kern w:val="0"/>
                <w:sz w:val="22"/>
                <w:szCs w:val="22"/>
                <w14:ligatures w14:val="none"/>
              </w:rPr>
              <w:t>1</w:t>
            </w:r>
          </w:p>
        </w:tc>
        <w:tc>
          <w:tcPr>
            <w:tcW w:w="288" w:type="pct"/>
            <w:tcBorders>
              <w:top w:val="single" w:sz="4" w:space="0" w:color="auto"/>
              <w:left w:val="single" w:sz="4" w:space="0" w:color="auto"/>
              <w:bottom w:val="single" w:sz="4" w:space="0" w:color="auto"/>
              <w:right w:val="single" w:sz="4" w:space="0" w:color="auto"/>
            </w:tcBorders>
            <w:noWrap/>
            <w:vAlign w:val="bottom"/>
            <w:hideMark/>
          </w:tcPr>
          <w:p w14:paraId="6A8DD1F4" w14:textId="77777777" w:rsidR="00C65AC3" w:rsidRPr="00C65AC3" w:rsidRDefault="00C65AC3" w:rsidP="00C65AC3">
            <w:pPr>
              <w:spacing w:after="0" w:line="240" w:lineRule="auto"/>
              <w:jc w:val="right"/>
              <w:rPr>
                <w:rFonts w:ascii="Calibri" w:eastAsia="Times New Roman" w:hAnsi="Calibri" w:cs="Calibri"/>
                <w:color w:val="000000"/>
                <w:kern w:val="0"/>
                <w:sz w:val="22"/>
                <w:szCs w:val="22"/>
                <w14:ligatures w14:val="none"/>
              </w:rPr>
            </w:pPr>
          </w:p>
        </w:tc>
        <w:tc>
          <w:tcPr>
            <w:tcW w:w="237" w:type="pct"/>
            <w:tcBorders>
              <w:top w:val="single" w:sz="4" w:space="0" w:color="auto"/>
              <w:left w:val="single" w:sz="4" w:space="0" w:color="auto"/>
              <w:bottom w:val="single" w:sz="4" w:space="0" w:color="auto"/>
              <w:right w:val="single" w:sz="4" w:space="0" w:color="auto"/>
            </w:tcBorders>
            <w:noWrap/>
            <w:vAlign w:val="bottom"/>
            <w:hideMark/>
          </w:tcPr>
          <w:p w14:paraId="5DBC6E68" w14:textId="77777777" w:rsidR="00C65AC3" w:rsidRPr="00C65AC3" w:rsidRDefault="00C65AC3" w:rsidP="00C65AC3">
            <w:pPr>
              <w:spacing w:after="0" w:line="240" w:lineRule="auto"/>
              <w:rPr>
                <w:rFonts w:ascii="Calibri" w:eastAsia="Times New Roman" w:hAnsi="Calibri" w:cs="Calibri"/>
                <w:kern w:val="0"/>
                <w:sz w:val="22"/>
                <w:szCs w:val="22"/>
                <w14:ligatures w14:val="none"/>
              </w:rPr>
            </w:pPr>
          </w:p>
        </w:tc>
        <w:tc>
          <w:tcPr>
            <w:tcW w:w="221" w:type="pct"/>
            <w:tcBorders>
              <w:top w:val="single" w:sz="4" w:space="0" w:color="auto"/>
              <w:left w:val="single" w:sz="4" w:space="0" w:color="auto"/>
              <w:bottom w:val="single" w:sz="4" w:space="0" w:color="auto"/>
              <w:right w:val="single" w:sz="4" w:space="0" w:color="auto"/>
            </w:tcBorders>
            <w:noWrap/>
            <w:vAlign w:val="bottom"/>
            <w:hideMark/>
          </w:tcPr>
          <w:p w14:paraId="20E473C9" w14:textId="77777777" w:rsidR="00C65AC3" w:rsidRPr="00C65AC3" w:rsidRDefault="00C65AC3" w:rsidP="00C65AC3">
            <w:pPr>
              <w:spacing w:after="0" w:line="240" w:lineRule="auto"/>
              <w:rPr>
                <w:rFonts w:ascii="Calibri" w:eastAsia="Times New Roman" w:hAnsi="Calibri" w:cs="Calibri"/>
                <w:kern w:val="0"/>
                <w:sz w:val="22"/>
                <w:szCs w:val="22"/>
                <w14:ligatures w14:val="none"/>
              </w:rPr>
            </w:pPr>
          </w:p>
        </w:tc>
        <w:tc>
          <w:tcPr>
            <w:tcW w:w="261" w:type="pct"/>
            <w:tcBorders>
              <w:top w:val="single" w:sz="4" w:space="0" w:color="auto"/>
              <w:left w:val="single" w:sz="4" w:space="0" w:color="auto"/>
              <w:bottom w:val="single" w:sz="4" w:space="0" w:color="auto"/>
              <w:right w:val="single" w:sz="4" w:space="0" w:color="auto"/>
            </w:tcBorders>
            <w:noWrap/>
            <w:vAlign w:val="bottom"/>
            <w:hideMark/>
          </w:tcPr>
          <w:p w14:paraId="773A9DFD" w14:textId="77777777" w:rsidR="00C65AC3" w:rsidRPr="00C65AC3" w:rsidRDefault="00C65AC3" w:rsidP="00C65AC3">
            <w:pPr>
              <w:spacing w:after="0" w:line="240" w:lineRule="auto"/>
              <w:rPr>
                <w:rFonts w:ascii="Calibri" w:eastAsia="Times New Roman" w:hAnsi="Calibri" w:cs="Calibri"/>
                <w:kern w:val="0"/>
                <w:sz w:val="22"/>
                <w:szCs w:val="22"/>
                <w14:ligatures w14:val="none"/>
              </w:rPr>
            </w:pPr>
          </w:p>
        </w:tc>
        <w:tc>
          <w:tcPr>
            <w:tcW w:w="252" w:type="pct"/>
            <w:tcBorders>
              <w:top w:val="single" w:sz="4" w:space="0" w:color="auto"/>
              <w:left w:val="single" w:sz="4" w:space="0" w:color="auto"/>
              <w:bottom w:val="single" w:sz="4" w:space="0" w:color="auto"/>
              <w:right w:val="single" w:sz="4" w:space="0" w:color="auto"/>
            </w:tcBorders>
            <w:noWrap/>
            <w:vAlign w:val="bottom"/>
            <w:hideMark/>
          </w:tcPr>
          <w:p w14:paraId="1ECBE70D" w14:textId="77777777" w:rsidR="00C65AC3" w:rsidRPr="00C65AC3" w:rsidRDefault="00C65AC3" w:rsidP="00C65AC3">
            <w:pPr>
              <w:spacing w:after="0" w:line="240" w:lineRule="auto"/>
              <w:rPr>
                <w:rFonts w:ascii="Calibri" w:eastAsia="Times New Roman" w:hAnsi="Calibri" w:cs="Calibri"/>
                <w:kern w:val="0"/>
                <w:sz w:val="22"/>
                <w:szCs w:val="22"/>
                <w14:ligatures w14:val="none"/>
              </w:rPr>
            </w:pPr>
          </w:p>
        </w:tc>
        <w:tc>
          <w:tcPr>
            <w:tcW w:w="289" w:type="pct"/>
            <w:tcBorders>
              <w:top w:val="single" w:sz="4" w:space="0" w:color="auto"/>
              <w:left w:val="single" w:sz="4" w:space="0" w:color="auto"/>
              <w:bottom w:val="single" w:sz="4" w:space="0" w:color="auto"/>
              <w:right w:val="single" w:sz="4" w:space="0" w:color="auto"/>
            </w:tcBorders>
            <w:noWrap/>
            <w:vAlign w:val="bottom"/>
            <w:hideMark/>
          </w:tcPr>
          <w:p w14:paraId="0F6BA62E" w14:textId="77777777" w:rsidR="00C65AC3" w:rsidRPr="00C65AC3" w:rsidRDefault="00C65AC3" w:rsidP="00C65AC3">
            <w:pPr>
              <w:spacing w:after="0" w:line="240" w:lineRule="auto"/>
              <w:rPr>
                <w:rFonts w:ascii="Calibri" w:eastAsia="Times New Roman" w:hAnsi="Calibri" w:cs="Calibri"/>
                <w:kern w:val="0"/>
                <w:sz w:val="22"/>
                <w:szCs w:val="22"/>
                <w14:ligatures w14:val="none"/>
              </w:rPr>
            </w:pPr>
          </w:p>
        </w:tc>
        <w:tc>
          <w:tcPr>
            <w:tcW w:w="241" w:type="pct"/>
            <w:tcBorders>
              <w:top w:val="single" w:sz="4" w:space="0" w:color="auto"/>
              <w:left w:val="single" w:sz="4" w:space="0" w:color="auto"/>
              <w:bottom w:val="single" w:sz="4" w:space="0" w:color="auto"/>
              <w:right w:val="single" w:sz="4" w:space="0" w:color="auto"/>
            </w:tcBorders>
            <w:noWrap/>
            <w:vAlign w:val="bottom"/>
            <w:hideMark/>
          </w:tcPr>
          <w:p w14:paraId="2FD2FEFD" w14:textId="77777777" w:rsidR="00C65AC3" w:rsidRPr="00C65AC3" w:rsidRDefault="00C65AC3" w:rsidP="00C65AC3">
            <w:pPr>
              <w:spacing w:after="0" w:line="240" w:lineRule="auto"/>
              <w:rPr>
                <w:rFonts w:ascii="Calibri" w:eastAsia="Times New Roman" w:hAnsi="Calibri" w:cs="Calibri"/>
                <w:kern w:val="0"/>
                <w:sz w:val="22"/>
                <w:szCs w:val="22"/>
                <w14:ligatures w14:val="none"/>
              </w:rPr>
            </w:pPr>
          </w:p>
        </w:tc>
        <w:tc>
          <w:tcPr>
            <w:tcW w:w="255" w:type="pct"/>
            <w:tcBorders>
              <w:top w:val="single" w:sz="4" w:space="0" w:color="auto"/>
              <w:left w:val="single" w:sz="4" w:space="0" w:color="auto"/>
              <w:bottom w:val="single" w:sz="4" w:space="0" w:color="auto"/>
              <w:right w:val="single" w:sz="4" w:space="0" w:color="auto"/>
            </w:tcBorders>
            <w:noWrap/>
            <w:vAlign w:val="bottom"/>
            <w:hideMark/>
          </w:tcPr>
          <w:p w14:paraId="4C8D064D" w14:textId="77777777" w:rsidR="00C65AC3" w:rsidRPr="00C65AC3" w:rsidRDefault="00C65AC3" w:rsidP="00C65AC3">
            <w:pPr>
              <w:spacing w:after="0" w:line="240" w:lineRule="auto"/>
              <w:rPr>
                <w:rFonts w:ascii="Calibri" w:eastAsia="Times New Roman" w:hAnsi="Calibri" w:cs="Calibri"/>
                <w:kern w:val="0"/>
                <w:sz w:val="22"/>
                <w:szCs w:val="22"/>
                <w14:ligatures w14:val="none"/>
              </w:rPr>
            </w:pPr>
          </w:p>
        </w:tc>
        <w:tc>
          <w:tcPr>
            <w:tcW w:w="317" w:type="pct"/>
            <w:tcBorders>
              <w:top w:val="single" w:sz="4" w:space="0" w:color="auto"/>
              <w:left w:val="single" w:sz="4" w:space="0" w:color="auto"/>
              <w:bottom w:val="single" w:sz="4" w:space="0" w:color="auto"/>
            </w:tcBorders>
            <w:noWrap/>
            <w:hideMark/>
          </w:tcPr>
          <w:p w14:paraId="5937A25F" w14:textId="5B1F7722" w:rsidR="00C65AC3" w:rsidRPr="00C65AC3" w:rsidRDefault="00E56AED" w:rsidP="00B44754">
            <w:pPr>
              <w:spacing w:after="0" w:line="240" w:lineRule="auto"/>
              <w:jc w:val="center"/>
              <w:rPr>
                <w:rFonts w:ascii="Calibri" w:eastAsia="Times New Roman" w:hAnsi="Calibri" w:cs="Calibri"/>
                <w:b/>
                <w:bCs/>
                <w:kern w:val="0"/>
                <w:sz w:val="22"/>
                <w:szCs w:val="22"/>
                <w14:ligatures w14:val="none"/>
              </w:rPr>
            </w:pPr>
            <w:r w:rsidRPr="00B44754">
              <w:rPr>
                <w:rFonts w:ascii="Calibri" w:eastAsia="Times New Roman" w:hAnsi="Calibri" w:cs="Calibri"/>
                <w:b/>
                <w:bCs/>
                <w:kern w:val="0"/>
                <w:sz w:val="22"/>
                <w:szCs w:val="22"/>
                <w14:ligatures w14:val="none"/>
              </w:rPr>
              <w:t>5</w:t>
            </w:r>
          </w:p>
        </w:tc>
      </w:tr>
      <w:tr w:rsidR="00A41D0A" w:rsidRPr="00C65AC3" w14:paraId="14B59DCA" w14:textId="77777777" w:rsidTr="00A41D0A">
        <w:trPr>
          <w:trHeight w:val="288"/>
        </w:trPr>
        <w:tc>
          <w:tcPr>
            <w:tcW w:w="1686" w:type="pct"/>
            <w:tcBorders>
              <w:top w:val="single" w:sz="4" w:space="0" w:color="auto"/>
              <w:bottom w:val="single" w:sz="4" w:space="0" w:color="auto"/>
              <w:right w:val="single" w:sz="4" w:space="0" w:color="auto"/>
            </w:tcBorders>
            <w:noWrap/>
            <w:vAlign w:val="bottom"/>
            <w:hideMark/>
          </w:tcPr>
          <w:p w14:paraId="76160305" w14:textId="77777777" w:rsidR="00C65AC3" w:rsidRPr="00C65AC3" w:rsidRDefault="00C65AC3" w:rsidP="00C65AC3">
            <w:pPr>
              <w:spacing w:after="0" w:line="240" w:lineRule="auto"/>
              <w:rPr>
                <w:rFonts w:ascii="Calibri" w:eastAsia="Times New Roman" w:hAnsi="Calibri" w:cs="Calibri"/>
                <w:color w:val="000000"/>
                <w:kern w:val="0"/>
                <w:sz w:val="22"/>
                <w:szCs w:val="22"/>
                <w14:ligatures w14:val="none"/>
              </w:rPr>
            </w:pPr>
            <w:r w:rsidRPr="00C65AC3">
              <w:rPr>
                <w:rFonts w:ascii="Calibri" w:eastAsia="Times New Roman" w:hAnsi="Calibri" w:cs="Calibri"/>
                <w:color w:val="000000"/>
                <w:kern w:val="0"/>
                <w:sz w:val="22"/>
                <w:szCs w:val="22"/>
                <w14:ligatures w14:val="none"/>
              </w:rPr>
              <w:lastRenderedPageBreak/>
              <w:t>OE</w:t>
            </w:r>
          </w:p>
        </w:tc>
        <w:tc>
          <w:tcPr>
            <w:tcW w:w="233" w:type="pct"/>
            <w:tcBorders>
              <w:top w:val="single" w:sz="4" w:space="0" w:color="auto"/>
              <w:left w:val="single" w:sz="4" w:space="0" w:color="auto"/>
              <w:bottom w:val="single" w:sz="4" w:space="0" w:color="auto"/>
              <w:right w:val="single" w:sz="4" w:space="0" w:color="auto"/>
            </w:tcBorders>
            <w:noWrap/>
            <w:vAlign w:val="bottom"/>
            <w:hideMark/>
          </w:tcPr>
          <w:p w14:paraId="457ED179" w14:textId="77777777" w:rsidR="00C65AC3" w:rsidRPr="00C65AC3" w:rsidRDefault="00C65AC3" w:rsidP="00C65AC3">
            <w:pPr>
              <w:spacing w:after="0" w:line="240" w:lineRule="auto"/>
              <w:jc w:val="right"/>
              <w:rPr>
                <w:rFonts w:ascii="Calibri" w:eastAsia="Times New Roman" w:hAnsi="Calibri" w:cs="Calibri"/>
                <w:color w:val="000000"/>
                <w:kern w:val="0"/>
                <w:sz w:val="22"/>
                <w:szCs w:val="22"/>
                <w14:ligatures w14:val="none"/>
              </w:rPr>
            </w:pPr>
            <w:r w:rsidRPr="00C65AC3">
              <w:rPr>
                <w:rFonts w:ascii="Calibri" w:eastAsia="Times New Roman" w:hAnsi="Calibri" w:cs="Calibri"/>
                <w:color w:val="000000"/>
                <w:kern w:val="0"/>
                <w:sz w:val="22"/>
                <w:szCs w:val="22"/>
                <w14:ligatures w14:val="none"/>
              </w:rPr>
              <w:t>6</w:t>
            </w:r>
          </w:p>
        </w:tc>
        <w:tc>
          <w:tcPr>
            <w:tcW w:w="247" w:type="pct"/>
            <w:tcBorders>
              <w:top w:val="single" w:sz="4" w:space="0" w:color="auto"/>
              <w:left w:val="single" w:sz="4" w:space="0" w:color="auto"/>
              <w:bottom w:val="single" w:sz="4" w:space="0" w:color="auto"/>
              <w:right w:val="single" w:sz="4" w:space="0" w:color="auto"/>
            </w:tcBorders>
            <w:noWrap/>
            <w:vAlign w:val="bottom"/>
            <w:hideMark/>
          </w:tcPr>
          <w:p w14:paraId="2D36F622" w14:textId="77777777" w:rsidR="00C65AC3" w:rsidRPr="00C65AC3" w:rsidRDefault="00C65AC3" w:rsidP="00C65AC3">
            <w:pPr>
              <w:spacing w:after="0" w:line="240" w:lineRule="auto"/>
              <w:jc w:val="right"/>
              <w:rPr>
                <w:rFonts w:ascii="Calibri" w:eastAsia="Times New Roman" w:hAnsi="Calibri" w:cs="Calibri"/>
                <w:color w:val="000000"/>
                <w:kern w:val="0"/>
                <w:sz w:val="22"/>
                <w:szCs w:val="22"/>
                <w14:ligatures w14:val="none"/>
              </w:rPr>
            </w:pPr>
            <w:r w:rsidRPr="00C65AC3">
              <w:rPr>
                <w:rFonts w:ascii="Calibri" w:eastAsia="Times New Roman" w:hAnsi="Calibri" w:cs="Calibri"/>
                <w:color w:val="000000"/>
                <w:kern w:val="0"/>
                <w:sz w:val="22"/>
                <w:szCs w:val="22"/>
                <w14:ligatures w14:val="none"/>
              </w:rPr>
              <w:t>1</w:t>
            </w:r>
          </w:p>
        </w:tc>
        <w:tc>
          <w:tcPr>
            <w:tcW w:w="239" w:type="pct"/>
            <w:tcBorders>
              <w:top w:val="single" w:sz="4" w:space="0" w:color="auto"/>
              <w:left w:val="single" w:sz="4" w:space="0" w:color="auto"/>
              <w:bottom w:val="single" w:sz="4" w:space="0" w:color="auto"/>
              <w:right w:val="single" w:sz="4" w:space="0" w:color="auto"/>
            </w:tcBorders>
            <w:noWrap/>
            <w:vAlign w:val="bottom"/>
            <w:hideMark/>
          </w:tcPr>
          <w:p w14:paraId="308D54C3" w14:textId="77777777" w:rsidR="00C65AC3" w:rsidRPr="00C65AC3" w:rsidRDefault="00C65AC3" w:rsidP="00C65AC3">
            <w:pPr>
              <w:spacing w:after="0" w:line="240" w:lineRule="auto"/>
              <w:jc w:val="right"/>
              <w:rPr>
                <w:rFonts w:ascii="Calibri" w:eastAsia="Times New Roman" w:hAnsi="Calibri" w:cs="Calibri"/>
                <w:color w:val="000000"/>
                <w:kern w:val="0"/>
                <w:sz w:val="22"/>
                <w:szCs w:val="22"/>
                <w14:ligatures w14:val="none"/>
              </w:rPr>
            </w:pPr>
          </w:p>
        </w:tc>
        <w:tc>
          <w:tcPr>
            <w:tcW w:w="235" w:type="pct"/>
            <w:tcBorders>
              <w:top w:val="single" w:sz="4" w:space="0" w:color="auto"/>
              <w:left w:val="single" w:sz="4" w:space="0" w:color="auto"/>
              <w:bottom w:val="single" w:sz="4" w:space="0" w:color="auto"/>
              <w:right w:val="single" w:sz="4" w:space="0" w:color="auto"/>
            </w:tcBorders>
            <w:noWrap/>
            <w:vAlign w:val="bottom"/>
            <w:hideMark/>
          </w:tcPr>
          <w:p w14:paraId="38F99196" w14:textId="77777777" w:rsidR="00C65AC3" w:rsidRPr="00C65AC3" w:rsidRDefault="00C65AC3" w:rsidP="00C65AC3">
            <w:pPr>
              <w:spacing w:after="0" w:line="240" w:lineRule="auto"/>
              <w:rPr>
                <w:rFonts w:ascii="Calibri" w:eastAsia="Times New Roman" w:hAnsi="Calibri" w:cs="Calibri"/>
                <w:kern w:val="0"/>
                <w:sz w:val="22"/>
                <w:szCs w:val="22"/>
                <w14:ligatures w14:val="none"/>
              </w:rPr>
            </w:pPr>
          </w:p>
        </w:tc>
        <w:tc>
          <w:tcPr>
            <w:tcW w:w="288" w:type="pct"/>
            <w:tcBorders>
              <w:top w:val="single" w:sz="4" w:space="0" w:color="auto"/>
              <w:left w:val="single" w:sz="4" w:space="0" w:color="auto"/>
              <w:bottom w:val="single" w:sz="4" w:space="0" w:color="auto"/>
              <w:right w:val="single" w:sz="4" w:space="0" w:color="auto"/>
            </w:tcBorders>
            <w:noWrap/>
            <w:vAlign w:val="bottom"/>
            <w:hideMark/>
          </w:tcPr>
          <w:p w14:paraId="5952EBAD" w14:textId="77777777" w:rsidR="00C65AC3" w:rsidRPr="00C65AC3" w:rsidRDefault="00C65AC3" w:rsidP="00C65AC3">
            <w:pPr>
              <w:spacing w:after="0" w:line="240" w:lineRule="auto"/>
              <w:rPr>
                <w:rFonts w:ascii="Calibri" w:eastAsia="Times New Roman" w:hAnsi="Calibri" w:cs="Calibri"/>
                <w:kern w:val="0"/>
                <w:sz w:val="22"/>
                <w:szCs w:val="22"/>
                <w14:ligatures w14:val="none"/>
              </w:rPr>
            </w:pPr>
          </w:p>
        </w:tc>
        <w:tc>
          <w:tcPr>
            <w:tcW w:w="237" w:type="pct"/>
            <w:tcBorders>
              <w:top w:val="single" w:sz="4" w:space="0" w:color="auto"/>
              <w:left w:val="single" w:sz="4" w:space="0" w:color="auto"/>
              <w:bottom w:val="single" w:sz="4" w:space="0" w:color="auto"/>
              <w:right w:val="single" w:sz="4" w:space="0" w:color="auto"/>
            </w:tcBorders>
            <w:noWrap/>
            <w:vAlign w:val="bottom"/>
            <w:hideMark/>
          </w:tcPr>
          <w:p w14:paraId="5D2830ED" w14:textId="77777777" w:rsidR="00C65AC3" w:rsidRPr="00C65AC3" w:rsidRDefault="00C65AC3" w:rsidP="00C65AC3">
            <w:pPr>
              <w:spacing w:after="0" w:line="240" w:lineRule="auto"/>
              <w:rPr>
                <w:rFonts w:ascii="Calibri" w:eastAsia="Times New Roman" w:hAnsi="Calibri" w:cs="Calibri"/>
                <w:kern w:val="0"/>
                <w:sz w:val="22"/>
                <w:szCs w:val="22"/>
                <w14:ligatures w14:val="none"/>
              </w:rPr>
            </w:pPr>
          </w:p>
        </w:tc>
        <w:tc>
          <w:tcPr>
            <w:tcW w:w="221" w:type="pct"/>
            <w:tcBorders>
              <w:top w:val="single" w:sz="4" w:space="0" w:color="auto"/>
              <w:left w:val="single" w:sz="4" w:space="0" w:color="auto"/>
              <w:bottom w:val="single" w:sz="4" w:space="0" w:color="auto"/>
              <w:right w:val="single" w:sz="4" w:space="0" w:color="auto"/>
            </w:tcBorders>
            <w:noWrap/>
            <w:vAlign w:val="bottom"/>
            <w:hideMark/>
          </w:tcPr>
          <w:p w14:paraId="69E9CF35" w14:textId="77777777" w:rsidR="00C65AC3" w:rsidRPr="00C65AC3" w:rsidRDefault="00C65AC3" w:rsidP="00C65AC3">
            <w:pPr>
              <w:spacing w:after="0" w:line="240" w:lineRule="auto"/>
              <w:rPr>
                <w:rFonts w:ascii="Calibri" w:eastAsia="Times New Roman" w:hAnsi="Calibri" w:cs="Calibri"/>
                <w:kern w:val="0"/>
                <w:sz w:val="22"/>
                <w:szCs w:val="22"/>
                <w14:ligatures w14:val="none"/>
              </w:rPr>
            </w:pPr>
          </w:p>
        </w:tc>
        <w:tc>
          <w:tcPr>
            <w:tcW w:w="261" w:type="pct"/>
            <w:tcBorders>
              <w:top w:val="single" w:sz="4" w:space="0" w:color="auto"/>
              <w:left w:val="single" w:sz="4" w:space="0" w:color="auto"/>
              <w:bottom w:val="single" w:sz="4" w:space="0" w:color="auto"/>
              <w:right w:val="single" w:sz="4" w:space="0" w:color="auto"/>
            </w:tcBorders>
            <w:noWrap/>
            <w:vAlign w:val="bottom"/>
            <w:hideMark/>
          </w:tcPr>
          <w:p w14:paraId="49BF1FA9" w14:textId="77777777" w:rsidR="00C65AC3" w:rsidRPr="00C65AC3" w:rsidRDefault="00C65AC3" w:rsidP="00C65AC3">
            <w:pPr>
              <w:spacing w:after="0" w:line="240" w:lineRule="auto"/>
              <w:rPr>
                <w:rFonts w:ascii="Calibri" w:eastAsia="Times New Roman" w:hAnsi="Calibri" w:cs="Calibri"/>
                <w:kern w:val="0"/>
                <w:sz w:val="22"/>
                <w:szCs w:val="22"/>
                <w14:ligatures w14:val="none"/>
              </w:rPr>
            </w:pPr>
          </w:p>
        </w:tc>
        <w:tc>
          <w:tcPr>
            <w:tcW w:w="252" w:type="pct"/>
            <w:tcBorders>
              <w:top w:val="single" w:sz="4" w:space="0" w:color="auto"/>
              <w:left w:val="single" w:sz="4" w:space="0" w:color="auto"/>
              <w:bottom w:val="single" w:sz="4" w:space="0" w:color="auto"/>
              <w:right w:val="single" w:sz="4" w:space="0" w:color="auto"/>
            </w:tcBorders>
            <w:noWrap/>
            <w:vAlign w:val="bottom"/>
            <w:hideMark/>
          </w:tcPr>
          <w:p w14:paraId="442E7674" w14:textId="77777777" w:rsidR="00C65AC3" w:rsidRPr="00C65AC3" w:rsidRDefault="00C65AC3" w:rsidP="00C65AC3">
            <w:pPr>
              <w:spacing w:after="0" w:line="240" w:lineRule="auto"/>
              <w:rPr>
                <w:rFonts w:ascii="Calibri" w:eastAsia="Times New Roman" w:hAnsi="Calibri" w:cs="Calibri"/>
                <w:kern w:val="0"/>
                <w:sz w:val="22"/>
                <w:szCs w:val="22"/>
                <w14:ligatures w14:val="none"/>
              </w:rPr>
            </w:pPr>
          </w:p>
        </w:tc>
        <w:tc>
          <w:tcPr>
            <w:tcW w:w="289" w:type="pct"/>
            <w:tcBorders>
              <w:top w:val="single" w:sz="4" w:space="0" w:color="auto"/>
              <w:left w:val="single" w:sz="4" w:space="0" w:color="auto"/>
              <w:bottom w:val="single" w:sz="4" w:space="0" w:color="auto"/>
              <w:right w:val="single" w:sz="4" w:space="0" w:color="auto"/>
            </w:tcBorders>
            <w:noWrap/>
            <w:vAlign w:val="bottom"/>
            <w:hideMark/>
          </w:tcPr>
          <w:p w14:paraId="458314BC" w14:textId="77777777" w:rsidR="00C65AC3" w:rsidRPr="00C65AC3" w:rsidRDefault="00C65AC3" w:rsidP="00C65AC3">
            <w:pPr>
              <w:spacing w:after="0" w:line="240" w:lineRule="auto"/>
              <w:rPr>
                <w:rFonts w:ascii="Calibri" w:eastAsia="Times New Roman" w:hAnsi="Calibri" w:cs="Calibri"/>
                <w:kern w:val="0"/>
                <w:sz w:val="22"/>
                <w:szCs w:val="22"/>
                <w14:ligatures w14:val="none"/>
              </w:rPr>
            </w:pPr>
          </w:p>
        </w:tc>
        <w:tc>
          <w:tcPr>
            <w:tcW w:w="241" w:type="pct"/>
            <w:tcBorders>
              <w:top w:val="single" w:sz="4" w:space="0" w:color="auto"/>
              <w:left w:val="single" w:sz="4" w:space="0" w:color="auto"/>
              <w:bottom w:val="single" w:sz="4" w:space="0" w:color="auto"/>
              <w:right w:val="single" w:sz="4" w:space="0" w:color="auto"/>
            </w:tcBorders>
            <w:noWrap/>
            <w:vAlign w:val="bottom"/>
            <w:hideMark/>
          </w:tcPr>
          <w:p w14:paraId="50BF4CE8" w14:textId="77777777" w:rsidR="00C65AC3" w:rsidRPr="00C65AC3" w:rsidRDefault="00C65AC3" w:rsidP="00C65AC3">
            <w:pPr>
              <w:spacing w:after="0" w:line="240" w:lineRule="auto"/>
              <w:rPr>
                <w:rFonts w:ascii="Calibri" w:eastAsia="Times New Roman" w:hAnsi="Calibri" w:cs="Calibri"/>
                <w:kern w:val="0"/>
                <w:sz w:val="22"/>
                <w:szCs w:val="22"/>
                <w14:ligatures w14:val="none"/>
              </w:rPr>
            </w:pPr>
          </w:p>
        </w:tc>
        <w:tc>
          <w:tcPr>
            <w:tcW w:w="255" w:type="pct"/>
            <w:tcBorders>
              <w:top w:val="single" w:sz="4" w:space="0" w:color="auto"/>
              <w:left w:val="single" w:sz="4" w:space="0" w:color="auto"/>
              <w:bottom w:val="single" w:sz="4" w:space="0" w:color="auto"/>
              <w:right w:val="single" w:sz="4" w:space="0" w:color="auto"/>
            </w:tcBorders>
            <w:noWrap/>
            <w:vAlign w:val="bottom"/>
            <w:hideMark/>
          </w:tcPr>
          <w:p w14:paraId="55F64D9A" w14:textId="77777777" w:rsidR="00C65AC3" w:rsidRPr="00C65AC3" w:rsidRDefault="00C65AC3" w:rsidP="00C65AC3">
            <w:pPr>
              <w:spacing w:after="0" w:line="240" w:lineRule="auto"/>
              <w:rPr>
                <w:rFonts w:ascii="Calibri" w:eastAsia="Times New Roman" w:hAnsi="Calibri" w:cs="Calibri"/>
                <w:kern w:val="0"/>
                <w:sz w:val="22"/>
                <w:szCs w:val="22"/>
                <w14:ligatures w14:val="none"/>
              </w:rPr>
            </w:pPr>
          </w:p>
        </w:tc>
        <w:tc>
          <w:tcPr>
            <w:tcW w:w="317" w:type="pct"/>
            <w:tcBorders>
              <w:top w:val="single" w:sz="4" w:space="0" w:color="auto"/>
              <w:left w:val="single" w:sz="4" w:space="0" w:color="auto"/>
              <w:bottom w:val="single" w:sz="4" w:space="0" w:color="auto"/>
            </w:tcBorders>
            <w:noWrap/>
            <w:hideMark/>
          </w:tcPr>
          <w:p w14:paraId="650BE74F" w14:textId="133F7028" w:rsidR="00C65AC3" w:rsidRPr="00C65AC3" w:rsidRDefault="005B024B" w:rsidP="00B44754">
            <w:pPr>
              <w:spacing w:after="0" w:line="240" w:lineRule="auto"/>
              <w:jc w:val="center"/>
              <w:rPr>
                <w:rFonts w:ascii="Calibri" w:eastAsia="Times New Roman" w:hAnsi="Calibri" w:cs="Calibri"/>
                <w:b/>
                <w:bCs/>
                <w:kern w:val="0"/>
                <w:sz w:val="22"/>
                <w:szCs w:val="22"/>
                <w14:ligatures w14:val="none"/>
              </w:rPr>
            </w:pPr>
            <w:r w:rsidRPr="00B44754">
              <w:rPr>
                <w:rFonts w:ascii="Calibri" w:eastAsia="Times New Roman" w:hAnsi="Calibri" w:cs="Calibri"/>
                <w:b/>
                <w:bCs/>
                <w:kern w:val="0"/>
                <w:sz w:val="22"/>
                <w:szCs w:val="22"/>
                <w14:ligatures w14:val="none"/>
              </w:rPr>
              <w:t>7</w:t>
            </w:r>
          </w:p>
        </w:tc>
      </w:tr>
      <w:tr w:rsidR="00A41D0A" w:rsidRPr="00C65AC3" w14:paraId="0135942A" w14:textId="77777777" w:rsidTr="00A41D0A">
        <w:trPr>
          <w:trHeight w:val="288"/>
        </w:trPr>
        <w:tc>
          <w:tcPr>
            <w:tcW w:w="1686" w:type="pct"/>
            <w:tcBorders>
              <w:top w:val="single" w:sz="4" w:space="0" w:color="auto"/>
              <w:bottom w:val="single" w:sz="4" w:space="0" w:color="auto"/>
              <w:right w:val="single" w:sz="4" w:space="0" w:color="auto"/>
            </w:tcBorders>
            <w:noWrap/>
            <w:vAlign w:val="bottom"/>
            <w:hideMark/>
          </w:tcPr>
          <w:p w14:paraId="16730AEE" w14:textId="77777777" w:rsidR="00C65AC3" w:rsidRPr="00C65AC3" w:rsidRDefault="00C65AC3" w:rsidP="00C65AC3">
            <w:pPr>
              <w:spacing w:after="0" w:line="240" w:lineRule="auto"/>
              <w:rPr>
                <w:rFonts w:ascii="Calibri" w:eastAsia="Times New Roman" w:hAnsi="Calibri" w:cs="Calibri"/>
                <w:color w:val="000000"/>
                <w:kern w:val="0"/>
                <w:sz w:val="22"/>
                <w:szCs w:val="22"/>
                <w14:ligatures w14:val="none"/>
              </w:rPr>
            </w:pPr>
            <w:r w:rsidRPr="00C65AC3">
              <w:rPr>
                <w:rFonts w:ascii="Calibri" w:eastAsia="Times New Roman" w:hAnsi="Calibri" w:cs="Calibri"/>
                <w:color w:val="000000"/>
                <w:kern w:val="0"/>
                <w:sz w:val="22"/>
                <w:szCs w:val="22"/>
                <w14:ligatures w14:val="none"/>
              </w:rPr>
              <w:t>TCT</w:t>
            </w:r>
          </w:p>
        </w:tc>
        <w:tc>
          <w:tcPr>
            <w:tcW w:w="233" w:type="pct"/>
            <w:tcBorders>
              <w:top w:val="single" w:sz="4" w:space="0" w:color="auto"/>
              <w:left w:val="single" w:sz="4" w:space="0" w:color="auto"/>
              <w:bottom w:val="single" w:sz="4" w:space="0" w:color="auto"/>
              <w:right w:val="single" w:sz="4" w:space="0" w:color="auto"/>
            </w:tcBorders>
            <w:noWrap/>
            <w:vAlign w:val="bottom"/>
            <w:hideMark/>
          </w:tcPr>
          <w:p w14:paraId="5676F6F2" w14:textId="77777777" w:rsidR="00C65AC3" w:rsidRPr="00C65AC3" w:rsidRDefault="00C65AC3" w:rsidP="00C65AC3">
            <w:pPr>
              <w:spacing w:after="0" w:line="240" w:lineRule="auto"/>
              <w:jc w:val="right"/>
              <w:rPr>
                <w:rFonts w:ascii="Calibri" w:eastAsia="Times New Roman" w:hAnsi="Calibri" w:cs="Calibri"/>
                <w:color w:val="000000"/>
                <w:kern w:val="0"/>
                <w:sz w:val="22"/>
                <w:szCs w:val="22"/>
                <w14:ligatures w14:val="none"/>
              </w:rPr>
            </w:pPr>
            <w:r w:rsidRPr="00C65AC3">
              <w:rPr>
                <w:rFonts w:ascii="Calibri" w:eastAsia="Times New Roman" w:hAnsi="Calibri" w:cs="Calibri"/>
                <w:color w:val="000000"/>
                <w:kern w:val="0"/>
                <w:sz w:val="22"/>
                <w:szCs w:val="22"/>
                <w14:ligatures w14:val="none"/>
              </w:rPr>
              <w:t>3</w:t>
            </w:r>
          </w:p>
        </w:tc>
        <w:tc>
          <w:tcPr>
            <w:tcW w:w="247" w:type="pct"/>
            <w:tcBorders>
              <w:top w:val="single" w:sz="4" w:space="0" w:color="auto"/>
              <w:left w:val="single" w:sz="4" w:space="0" w:color="auto"/>
              <w:bottom w:val="single" w:sz="4" w:space="0" w:color="auto"/>
              <w:right w:val="single" w:sz="4" w:space="0" w:color="auto"/>
            </w:tcBorders>
            <w:noWrap/>
            <w:vAlign w:val="bottom"/>
            <w:hideMark/>
          </w:tcPr>
          <w:p w14:paraId="2CEC7B61" w14:textId="77777777" w:rsidR="00C65AC3" w:rsidRPr="00C65AC3" w:rsidRDefault="00C65AC3" w:rsidP="00C65AC3">
            <w:pPr>
              <w:spacing w:after="0" w:line="240" w:lineRule="auto"/>
              <w:jc w:val="right"/>
              <w:rPr>
                <w:rFonts w:ascii="Calibri" w:eastAsia="Times New Roman" w:hAnsi="Calibri" w:cs="Calibri"/>
                <w:color w:val="000000"/>
                <w:kern w:val="0"/>
                <w:sz w:val="22"/>
                <w:szCs w:val="22"/>
                <w14:ligatures w14:val="none"/>
              </w:rPr>
            </w:pPr>
          </w:p>
        </w:tc>
        <w:tc>
          <w:tcPr>
            <w:tcW w:w="239" w:type="pct"/>
            <w:tcBorders>
              <w:top w:val="single" w:sz="4" w:space="0" w:color="auto"/>
              <w:left w:val="single" w:sz="4" w:space="0" w:color="auto"/>
              <w:bottom w:val="single" w:sz="4" w:space="0" w:color="auto"/>
              <w:right w:val="single" w:sz="4" w:space="0" w:color="auto"/>
            </w:tcBorders>
            <w:noWrap/>
            <w:vAlign w:val="bottom"/>
            <w:hideMark/>
          </w:tcPr>
          <w:p w14:paraId="07460D6F" w14:textId="77777777" w:rsidR="00C65AC3" w:rsidRPr="00C65AC3" w:rsidRDefault="00C65AC3" w:rsidP="00C65AC3">
            <w:pPr>
              <w:spacing w:after="0" w:line="240" w:lineRule="auto"/>
              <w:rPr>
                <w:rFonts w:ascii="Calibri" w:eastAsia="Times New Roman" w:hAnsi="Calibri" w:cs="Calibri"/>
                <w:kern w:val="0"/>
                <w:sz w:val="22"/>
                <w:szCs w:val="22"/>
                <w14:ligatures w14:val="none"/>
              </w:rPr>
            </w:pPr>
          </w:p>
        </w:tc>
        <w:tc>
          <w:tcPr>
            <w:tcW w:w="235" w:type="pct"/>
            <w:tcBorders>
              <w:top w:val="single" w:sz="4" w:space="0" w:color="auto"/>
              <w:left w:val="single" w:sz="4" w:space="0" w:color="auto"/>
              <w:bottom w:val="single" w:sz="4" w:space="0" w:color="auto"/>
              <w:right w:val="single" w:sz="4" w:space="0" w:color="auto"/>
            </w:tcBorders>
            <w:noWrap/>
            <w:vAlign w:val="bottom"/>
            <w:hideMark/>
          </w:tcPr>
          <w:p w14:paraId="257E22F5" w14:textId="77777777" w:rsidR="00C65AC3" w:rsidRPr="00C65AC3" w:rsidRDefault="00C65AC3" w:rsidP="00C65AC3">
            <w:pPr>
              <w:spacing w:after="0" w:line="240" w:lineRule="auto"/>
              <w:jc w:val="right"/>
              <w:rPr>
                <w:rFonts w:ascii="Calibri" w:eastAsia="Times New Roman" w:hAnsi="Calibri" w:cs="Calibri"/>
                <w:color w:val="000000"/>
                <w:kern w:val="0"/>
                <w:sz w:val="22"/>
                <w:szCs w:val="22"/>
                <w14:ligatures w14:val="none"/>
              </w:rPr>
            </w:pPr>
            <w:r w:rsidRPr="00C65AC3">
              <w:rPr>
                <w:rFonts w:ascii="Calibri" w:eastAsia="Times New Roman" w:hAnsi="Calibri" w:cs="Calibri"/>
                <w:color w:val="000000"/>
                <w:kern w:val="0"/>
                <w:sz w:val="22"/>
                <w:szCs w:val="22"/>
                <w14:ligatures w14:val="none"/>
              </w:rPr>
              <w:t>1</w:t>
            </w:r>
          </w:p>
        </w:tc>
        <w:tc>
          <w:tcPr>
            <w:tcW w:w="288" w:type="pct"/>
            <w:tcBorders>
              <w:top w:val="single" w:sz="4" w:space="0" w:color="auto"/>
              <w:left w:val="single" w:sz="4" w:space="0" w:color="auto"/>
              <w:bottom w:val="single" w:sz="4" w:space="0" w:color="auto"/>
              <w:right w:val="single" w:sz="4" w:space="0" w:color="auto"/>
            </w:tcBorders>
            <w:noWrap/>
            <w:vAlign w:val="bottom"/>
            <w:hideMark/>
          </w:tcPr>
          <w:p w14:paraId="730FDD5A" w14:textId="77777777" w:rsidR="00C65AC3" w:rsidRPr="00C65AC3" w:rsidRDefault="00C65AC3" w:rsidP="00C65AC3">
            <w:pPr>
              <w:spacing w:after="0" w:line="240" w:lineRule="auto"/>
              <w:jc w:val="right"/>
              <w:rPr>
                <w:rFonts w:ascii="Calibri" w:eastAsia="Times New Roman" w:hAnsi="Calibri" w:cs="Calibri"/>
                <w:color w:val="000000"/>
                <w:kern w:val="0"/>
                <w:sz w:val="22"/>
                <w:szCs w:val="22"/>
                <w14:ligatures w14:val="none"/>
              </w:rPr>
            </w:pPr>
          </w:p>
        </w:tc>
        <w:tc>
          <w:tcPr>
            <w:tcW w:w="237" w:type="pct"/>
            <w:tcBorders>
              <w:top w:val="single" w:sz="4" w:space="0" w:color="auto"/>
              <w:left w:val="single" w:sz="4" w:space="0" w:color="auto"/>
              <w:bottom w:val="single" w:sz="4" w:space="0" w:color="auto"/>
              <w:right w:val="single" w:sz="4" w:space="0" w:color="auto"/>
            </w:tcBorders>
            <w:noWrap/>
            <w:vAlign w:val="bottom"/>
            <w:hideMark/>
          </w:tcPr>
          <w:p w14:paraId="42ABC96B" w14:textId="77777777" w:rsidR="00C65AC3" w:rsidRPr="00C65AC3" w:rsidRDefault="00C65AC3" w:rsidP="00C65AC3">
            <w:pPr>
              <w:spacing w:after="0" w:line="240" w:lineRule="auto"/>
              <w:rPr>
                <w:rFonts w:ascii="Calibri" w:eastAsia="Times New Roman" w:hAnsi="Calibri" w:cs="Calibri"/>
                <w:kern w:val="0"/>
                <w:sz w:val="22"/>
                <w:szCs w:val="22"/>
                <w14:ligatures w14:val="none"/>
              </w:rPr>
            </w:pPr>
          </w:p>
        </w:tc>
        <w:tc>
          <w:tcPr>
            <w:tcW w:w="221" w:type="pct"/>
            <w:tcBorders>
              <w:top w:val="single" w:sz="4" w:space="0" w:color="auto"/>
              <w:left w:val="single" w:sz="4" w:space="0" w:color="auto"/>
              <w:bottom w:val="single" w:sz="4" w:space="0" w:color="auto"/>
              <w:right w:val="single" w:sz="4" w:space="0" w:color="auto"/>
            </w:tcBorders>
            <w:noWrap/>
            <w:vAlign w:val="bottom"/>
            <w:hideMark/>
          </w:tcPr>
          <w:p w14:paraId="535AF44C" w14:textId="77777777" w:rsidR="00C65AC3" w:rsidRPr="00C65AC3" w:rsidRDefault="00C65AC3" w:rsidP="00C65AC3">
            <w:pPr>
              <w:spacing w:after="0" w:line="240" w:lineRule="auto"/>
              <w:rPr>
                <w:rFonts w:ascii="Calibri" w:eastAsia="Times New Roman" w:hAnsi="Calibri" w:cs="Calibri"/>
                <w:kern w:val="0"/>
                <w:sz w:val="22"/>
                <w:szCs w:val="22"/>
                <w14:ligatures w14:val="none"/>
              </w:rPr>
            </w:pPr>
          </w:p>
        </w:tc>
        <w:tc>
          <w:tcPr>
            <w:tcW w:w="261" w:type="pct"/>
            <w:tcBorders>
              <w:top w:val="single" w:sz="4" w:space="0" w:color="auto"/>
              <w:left w:val="single" w:sz="4" w:space="0" w:color="auto"/>
              <w:bottom w:val="single" w:sz="4" w:space="0" w:color="auto"/>
              <w:right w:val="single" w:sz="4" w:space="0" w:color="auto"/>
            </w:tcBorders>
            <w:noWrap/>
            <w:vAlign w:val="bottom"/>
            <w:hideMark/>
          </w:tcPr>
          <w:p w14:paraId="635AED0F" w14:textId="77777777" w:rsidR="00C65AC3" w:rsidRPr="00C65AC3" w:rsidRDefault="00C65AC3" w:rsidP="00C65AC3">
            <w:pPr>
              <w:spacing w:after="0" w:line="240" w:lineRule="auto"/>
              <w:rPr>
                <w:rFonts w:ascii="Calibri" w:eastAsia="Times New Roman" w:hAnsi="Calibri" w:cs="Calibri"/>
                <w:kern w:val="0"/>
                <w:sz w:val="22"/>
                <w:szCs w:val="22"/>
                <w14:ligatures w14:val="none"/>
              </w:rPr>
            </w:pPr>
          </w:p>
        </w:tc>
        <w:tc>
          <w:tcPr>
            <w:tcW w:w="252" w:type="pct"/>
            <w:tcBorders>
              <w:top w:val="single" w:sz="4" w:space="0" w:color="auto"/>
              <w:left w:val="single" w:sz="4" w:space="0" w:color="auto"/>
              <w:bottom w:val="single" w:sz="4" w:space="0" w:color="auto"/>
              <w:right w:val="single" w:sz="4" w:space="0" w:color="auto"/>
            </w:tcBorders>
            <w:noWrap/>
            <w:vAlign w:val="bottom"/>
            <w:hideMark/>
          </w:tcPr>
          <w:p w14:paraId="32455668" w14:textId="77777777" w:rsidR="00C65AC3" w:rsidRPr="00C65AC3" w:rsidRDefault="00C65AC3" w:rsidP="00C65AC3">
            <w:pPr>
              <w:spacing w:after="0" w:line="240" w:lineRule="auto"/>
              <w:rPr>
                <w:rFonts w:ascii="Calibri" w:eastAsia="Times New Roman" w:hAnsi="Calibri" w:cs="Calibri"/>
                <w:kern w:val="0"/>
                <w:sz w:val="22"/>
                <w:szCs w:val="22"/>
                <w14:ligatures w14:val="none"/>
              </w:rPr>
            </w:pPr>
          </w:p>
        </w:tc>
        <w:tc>
          <w:tcPr>
            <w:tcW w:w="289" w:type="pct"/>
            <w:tcBorders>
              <w:top w:val="single" w:sz="4" w:space="0" w:color="auto"/>
              <w:left w:val="single" w:sz="4" w:space="0" w:color="auto"/>
              <w:bottom w:val="single" w:sz="4" w:space="0" w:color="auto"/>
              <w:right w:val="single" w:sz="4" w:space="0" w:color="auto"/>
            </w:tcBorders>
            <w:noWrap/>
            <w:vAlign w:val="bottom"/>
            <w:hideMark/>
          </w:tcPr>
          <w:p w14:paraId="29109439" w14:textId="77777777" w:rsidR="00C65AC3" w:rsidRPr="00C65AC3" w:rsidRDefault="00C65AC3" w:rsidP="00C65AC3">
            <w:pPr>
              <w:spacing w:after="0" w:line="240" w:lineRule="auto"/>
              <w:rPr>
                <w:rFonts w:ascii="Calibri" w:eastAsia="Times New Roman" w:hAnsi="Calibri" w:cs="Calibri"/>
                <w:kern w:val="0"/>
                <w:sz w:val="22"/>
                <w:szCs w:val="22"/>
                <w14:ligatures w14:val="none"/>
              </w:rPr>
            </w:pPr>
          </w:p>
        </w:tc>
        <w:tc>
          <w:tcPr>
            <w:tcW w:w="241" w:type="pct"/>
            <w:tcBorders>
              <w:top w:val="single" w:sz="4" w:space="0" w:color="auto"/>
              <w:left w:val="single" w:sz="4" w:space="0" w:color="auto"/>
              <w:bottom w:val="single" w:sz="4" w:space="0" w:color="auto"/>
              <w:right w:val="single" w:sz="4" w:space="0" w:color="auto"/>
            </w:tcBorders>
            <w:noWrap/>
            <w:vAlign w:val="bottom"/>
            <w:hideMark/>
          </w:tcPr>
          <w:p w14:paraId="7C130A46" w14:textId="77777777" w:rsidR="00C65AC3" w:rsidRPr="00C65AC3" w:rsidRDefault="00C65AC3" w:rsidP="00C65AC3">
            <w:pPr>
              <w:spacing w:after="0" w:line="240" w:lineRule="auto"/>
              <w:rPr>
                <w:rFonts w:ascii="Calibri" w:eastAsia="Times New Roman" w:hAnsi="Calibri" w:cs="Calibri"/>
                <w:kern w:val="0"/>
                <w:sz w:val="22"/>
                <w:szCs w:val="22"/>
                <w14:ligatures w14:val="none"/>
              </w:rPr>
            </w:pPr>
          </w:p>
        </w:tc>
        <w:tc>
          <w:tcPr>
            <w:tcW w:w="255" w:type="pct"/>
            <w:tcBorders>
              <w:top w:val="single" w:sz="4" w:space="0" w:color="auto"/>
              <w:left w:val="single" w:sz="4" w:space="0" w:color="auto"/>
              <w:bottom w:val="single" w:sz="4" w:space="0" w:color="auto"/>
              <w:right w:val="single" w:sz="4" w:space="0" w:color="auto"/>
            </w:tcBorders>
            <w:noWrap/>
            <w:vAlign w:val="bottom"/>
            <w:hideMark/>
          </w:tcPr>
          <w:p w14:paraId="017E08C8" w14:textId="77777777" w:rsidR="00C65AC3" w:rsidRPr="00C65AC3" w:rsidRDefault="00C65AC3" w:rsidP="00C65AC3">
            <w:pPr>
              <w:spacing w:after="0" w:line="240" w:lineRule="auto"/>
              <w:rPr>
                <w:rFonts w:ascii="Calibri" w:eastAsia="Times New Roman" w:hAnsi="Calibri" w:cs="Calibri"/>
                <w:kern w:val="0"/>
                <w:sz w:val="22"/>
                <w:szCs w:val="22"/>
                <w14:ligatures w14:val="none"/>
              </w:rPr>
            </w:pPr>
          </w:p>
        </w:tc>
        <w:tc>
          <w:tcPr>
            <w:tcW w:w="317" w:type="pct"/>
            <w:tcBorders>
              <w:top w:val="single" w:sz="4" w:space="0" w:color="auto"/>
              <w:left w:val="single" w:sz="4" w:space="0" w:color="auto"/>
              <w:bottom w:val="single" w:sz="4" w:space="0" w:color="auto"/>
            </w:tcBorders>
            <w:noWrap/>
            <w:hideMark/>
          </w:tcPr>
          <w:p w14:paraId="5B23A31E" w14:textId="03BE70A0" w:rsidR="00C65AC3" w:rsidRPr="00C65AC3" w:rsidRDefault="005B024B" w:rsidP="00B44754">
            <w:pPr>
              <w:spacing w:after="0" w:line="240" w:lineRule="auto"/>
              <w:jc w:val="center"/>
              <w:rPr>
                <w:rFonts w:ascii="Calibri" w:eastAsia="Times New Roman" w:hAnsi="Calibri" w:cs="Calibri"/>
                <w:b/>
                <w:bCs/>
                <w:kern w:val="0"/>
                <w:sz w:val="22"/>
                <w:szCs w:val="22"/>
                <w14:ligatures w14:val="none"/>
              </w:rPr>
            </w:pPr>
            <w:r w:rsidRPr="00B44754">
              <w:rPr>
                <w:rFonts w:ascii="Calibri" w:eastAsia="Times New Roman" w:hAnsi="Calibri" w:cs="Calibri"/>
                <w:b/>
                <w:bCs/>
                <w:kern w:val="0"/>
                <w:sz w:val="22"/>
                <w:szCs w:val="22"/>
                <w14:ligatures w14:val="none"/>
              </w:rPr>
              <w:t>4</w:t>
            </w:r>
          </w:p>
        </w:tc>
      </w:tr>
      <w:tr w:rsidR="00A41D0A" w:rsidRPr="00C65AC3" w14:paraId="50A75740" w14:textId="77777777" w:rsidTr="00A41D0A">
        <w:trPr>
          <w:trHeight w:val="288"/>
        </w:trPr>
        <w:tc>
          <w:tcPr>
            <w:tcW w:w="1686" w:type="pct"/>
            <w:tcBorders>
              <w:top w:val="single" w:sz="4" w:space="0" w:color="auto"/>
              <w:bottom w:val="single" w:sz="4" w:space="0" w:color="auto"/>
              <w:right w:val="single" w:sz="4" w:space="0" w:color="auto"/>
            </w:tcBorders>
            <w:noWrap/>
            <w:vAlign w:val="bottom"/>
            <w:hideMark/>
          </w:tcPr>
          <w:p w14:paraId="7F81BB2A" w14:textId="77777777" w:rsidR="00C65AC3" w:rsidRPr="00C65AC3" w:rsidRDefault="00C65AC3" w:rsidP="00C65AC3">
            <w:pPr>
              <w:spacing w:after="0" w:line="240" w:lineRule="auto"/>
              <w:rPr>
                <w:rFonts w:ascii="Calibri" w:eastAsia="Times New Roman" w:hAnsi="Calibri" w:cs="Calibri"/>
                <w:color w:val="000000"/>
                <w:kern w:val="0"/>
                <w:sz w:val="22"/>
                <w:szCs w:val="22"/>
                <w14:ligatures w14:val="none"/>
              </w:rPr>
            </w:pPr>
            <w:r w:rsidRPr="00C65AC3">
              <w:rPr>
                <w:rFonts w:ascii="Calibri" w:eastAsia="Times New Roman" w:hAnsi="Calibri" w:cs="Calibri"/>
                <w:color w:val="000000"/>
                <w:kern w:val="0"/>
                <w:sz w:val="22"/>
                <w:szCs w:val="22"/>
                <w14:ligatures w14:val="none"/>
              </w:rPr>
              <w:t>Themes 1</w:t>
            </w:r>
          </w:p>
        </w:tc>
        <w:tc>
          <w:tcPr>
            <w:tcW w:w="233" w:type="pct"/>
            <w:tcBorders>
              <w:top w:val="single" w:sz="4" w:space="0" w:color="auto"/>
              <w:left w:val="single" w:sz="4" w:space="0" w:color="auto"/>
              <w:bottom w:val="single" w:sz="4" w:space="0" w:color="auto"/>
              <w:right w:val="single" w:sz="4" w:space="0" w:color="auto"/>
            </w:tcBorders>
            <w:noWrap/>
            <w:vAlign w:val="bottom"/>
            <w:hideMark/>
          </w:tcPr>
          <w:p w14:paraId="2EF62508" w14:textId="77777777" w:rsidR="00C65AC3" w:rsidRPr="00C65AC3" w:rsidRDefault="00C65AC3" w:rsidP="00C65AC3">
            <w:pPr>
              <w:spacing w:after="0" w:line="240" w:lineRule="auto"/>
              <w:jc w:val="right"/>
              <w:rPr>
                <w:rFonts w:ascii="Calibri" w:eastAsia="Times New Roman" w:hAnsi="Calibri" w:cs="Calibri"/>
                <w:color w:val="000000"/>
                <w:kern w:val="0"/>
                <w:sz w:val="22"/>
                <w:szCs w:val="22"/>
                <w14:ligatures w14:val="none"/>
              </w:rPr>
            </w:pPr>
            <w:r w:rsidRPr="00C65AC3">
              <w:rPr>
                <w:rFonts w:ascii="Calibri" w:eastAsia="Times New Roman" w:hAnsi="Calibri" w:cs="Calibri"/>
                <w:color w:val="000000"/>
                <w:kern w:val="0"/>
                <w:sz w:val="22"/>
                <w:szCs w:val="22"/>
                <w14:ligatures w14:val="none"/>
              </w:rPr>
              <w:t>4</w:t>
            </w:r>
          </w:p>
        </w:tc>
        <w:tc>
          <w:tcPr>
            <w:tcW w:w="247" w:type="pct"/>
            <w:tcBorders>
              <w:top w:val="single" w:sz="4" w:space="0" w:color="auto"/>
              <w:left w:val="single" w:sz="4" w:space="0" w:color="auto"/>
              <w:bottom w:val="single" w:sz="4" w:space="0" w:color="auto"/>
              <w:right w:val="single" w:sz="4" w:space="0" w:color="auto"/>
            </w:tcBorders>
            <w:noWrap/>
            <w:vAlign w:val="bottom"/>
            <w:hideMark/>
          </w:tcPr>
          <w:p w14:paraId="33F78324" w14:textId="77777777" w:rsidR="00C65AC3" w:rsidRPr="00C65AC3" w:rsidRDefault="00C65AC3" w:rsidP="00C65AC3">
            <w:pPr>
              <w:spacing w:after="0" w:line="240" w:lineRule="auto"/>
              <w:jc w:val="right"/>
              <w:rPr>
                <w:rFonts w:ascii="Calibri" w:eastAsia="Times New Roman" w:hAnsi="Calibri" w:cs="Calibri"/>
                <w:color w:val="000000"/>
                <w:kern w:val="0"/>
                <w:sz w:val="22"/>
                <w:szCs w:val="22"/>
                <w14:ligatures w14:val="none"/>
              </w:rPr>
            </w:pPr>
          </w:p>
        </w:tc>
        <w:tc>
          <w:tcPr>
            <w:tcW w:w="239" w:type="pct"/>
            <w:tcBorders>
              <w:top w:val="single" w:sz="4" w:space="0" w:color="auto"/>
              <w:left w:val="single" w:sz="4" w:space="0" w:color="auto"/>
              <w:bottom w:val="single" w:sz="4" w:space="0" w:color="auto"/>
              <w:right w:val="single" w:sz="4" w:space="0" w:color="auto"/>
            </w:tcBorders>
            <w:noWrap/>
            <w:vAlign w:val="bottom"/>
            <w:hideMark/>
          </w:tcPr>
          <w:p w14:paraId="396ED0BF" w14:textId="77777777" w:rsidR="00C65AC3" w:rsidRPr="00C65AC3" w:rsidRDefault="00C65AC3" w:rsidP="00C65AC3">
            <w:pPr>
              <w:spacing w:after="0" w:line="240" w:lineRule="auto"/>
              <w:rPr>
                <w:rFonts w:ascii="Calibri" w:eastAsia="Times New Roman" w:hAnsi="Calibri" w:cs="Calibri"/>
                <w:kern w:val="0"/>
                <w:sz w:val="22"/>
                <w:szCs w:val="22"/>
                <w14:ligatures w14:val="none"/>
              </w:rPr>
            </w:pPr>
          </w:p>
        </w:tc>
        <w:tc>
          <w:tcPr>
            <w:tcW w:w="235" w:type="pct"/>
            <w:tcBorders>
              <w:top w:val="single" w:sz="4" w:space="0" w:color="auto"/>
              <w:left w:val="single" w:sz="4" w:space="0" w:color="auto"/>
              <w:bottom w:val="single" w:sz="4" w:space="0" w:color="auto"/>
              <w:right w:val="single" w:sz="4" w:space="0" w:color="auto"/>
            </w:tcBorders>
            <w:noWrap/>
            <w:vAlign w:val="bottom"/>
            <w:hideMark/>
          </w:tcPr>
          <w:p w14:paraId="6B4B12F7" w14:textId="77777777" w:rsidR="00C65AC3" w:rsidRPr="00C65AC3" w:rsidRDefault="00C65AC3" w:rsidP="00C65AC3">
            <w:pPr>
              <w:spacing w:after="0" w:line="240" w:lineRule="auto"/>
              <w:rPr>
                <w:rFonts w:ascii="Calibri" w:eastAsia="Times New Roman" w:hAnsi="Calibri" w:cs="Calibri"/>
                <w:kern w:val="0"/>
                <w:sz w:val="22"/>
                <w:szCs w:val="22"/>
                <w14:ligatures w14:val="none"/>
              </w:rPr>
            </w:pPr>
          </w:p>
        </w:tc>
        <w:tc>
          <w:tcPr>
            <w:tcW w:w="288" w:type="pct"/>
            <w:tcBorders>
              <w:top w:val="single" w:sz="4" w:space="0" w:color="auto"/>
              <w:left w:val="single" w:sz="4" w:space="0" w:color="auto"/>
              <w:bottom w:val="single" w:sz="4" w:space="0" w:color="auto"/>
              <w:right w:val="single" w:sz="4" w:space="0" w:color="auto"/>
            </w:tcBorders>
            <w:noWrap/>
            <w:vAlign w:val="bottom"/>
            <w:hideMark/>
          </w:tcPr>
          <w:p w14:paraId="3A2376EE" w14:textId="77777777" w:rsidR="00C65AC3" w:rsidRPr="00C65AC3" w:rsidRDefault="00C65AC3" w:rsidP="00C65AC3">
            <w:pPr>
              <w:spacing w:after="0" w:line="240" w:lineRule="auto"/>
              <w:rPr>
                <w:rFonts w:ascii="Calibri" w:eastAsia="Times New Roman" w:hAnsi="Calibri" w:cs="Calibri"/>
                <w:kern w:val="0"/>
                <w:sz w:val="22"/>
                <w:szCs w:val="22"/>
                <w14:ligatures w14:val="none"/>
              </w:rPr>
            </w:pPr>
          </w:p>
        </w:tc>
        <w:tc>
          <w:tcPr>
            <w:tcW w:w="237" w:type="pct"/>
            <w:tcBorders>
              <w:top w:val="single" w:sz="4" w:space="0" w:color="auto"/>
              <w:left w:val="single" w:sz="4" w:space="0" w:color="auto"/>
              <w:bottom w:val="single" w:sz="4" w:space="0" w:color="auto"/>
              <w:right w:val="single" w:sz="4" w:space="0" w:color="auto"/>
            </w:tcBorders>
            <w:noWrap/>
            <w:vAlign w:val="bottom"/>
            <w:hideMark/>
          </w:tcPr>
          <w:p w14:paraId="7D966332" w14:textId="77777777" w:rsidR="00C65AC3" w:rsidRPr="00C65AC3" w:rsidRDefault="00C65AC3" w:rsidP="00C65AC3">
            <w:pPr>
              <w:spacing w:after="0" w:line="240" w:lineRule="auto"/>
              <w:rPr>
                <w:rFonts w:ascii="Calibri" w:eastAsia="Times New Roman" w:hAnsi="Calibri" w:cs="Calibri"/>
                <w:kern w:val="0"/>
                <w:sz w:val="22"/>
                <w:szCs w:val="22"/>
                <w14:ligatures w14:val="none"/>
              </w:rPr>
            </w:pPr>
          </w:p>
        </w:tc>
        <w:tc>
          <w:tcPr>
            <w:tcW w:w="221" w:type="pct"/>
            <w:tcBorders>
              <w:top w:val="single" w:sz="4" w:space="0" w:color="auto"/>
              <w:left w:val="single" w:sz="4" w:space="0" w:color="auto"/>
              <w:bottom w:val="single" w:sz="4" w:space="0" w:color="auto"/>
              <w:right w:val="single" w:sz="4" w:space="0" w:color="auto"/>
            </w:tcBorders>
            <w:noWrap/>
            <w:vAlign w:val="bottom"/>
            <w:hideMark/>
          </w:tcPr>
          <w:p w14:paraId="0D687419" w14:textId="77777777" w:rsidR="00C65AC3" w:rsidRPr="00C65AC3" w:rsidRDefault="00C65AC3" w:rsidP="00C65AC3">
            <w:pPr>
              <w:spacing w:after="0" w:line="240" w:lineRule="auto"/>
              <w:rPr>
                <w:rFonts w:ascii="Calibri" w:eastAsia="Times New Roman" w:hAnsi="Calibri" w:cs="Calibri"/>
                <w:kern w:val="0"/>
                <w:sz w:val="22"/>
                <w:szCs w:val="22"/>
                <w14:ligatures w14:val="none"/>
              </w:rPr>
            </w:pPr>
          </w:p>
        </w:tc>
        <w:tc>
          <w:tcPr>
            <w:tcW w:w="261" w:type="pct"/>
            <w:tcBorders>
              <w:top w:val="single" w:sz="4" w:space="0" w:color="auto"/>
              <w:left w:val="single" w:sz="4" w:space="0" w:color="auto"/>
              <w:bottom w:val="single" w:sz="4" w:space="0" w:color="auto"/>
              <w:right w:val="single" w:sz="4" w:space="0" w:color="auto"/>
            </w:tcBorders>
            <w:noWrap/>
            <w:vAlign w:val="bottom"/>
            <w:hideMark/>
          </w:tcPr>
          <w:p w14:paraId="7B3A8B2A" w14:textId="77777777" w:rsidR="00C65AC3" w:rsidRPr="00C65AC3" w:rsidRDefault="00C65AC3" w:rsidP="00C65AC3">
            <w:pPr>
              <w:spacing w:after="0" w:line="240" w:lineRule="auto"/>
              <w:rPr>
                <w:rFonts w:ascii="Calibri" w:eastAsia="Times New Roman" w:hAnsi="Calibri" w:cs="Calibri"/>
                <w:kern w:val="0"/>
                <w:sz w:val="22"/>
                <w:szCs w:val="22"/>
                <w14:ligatures w14:val="none"/>
              </w:rPr>
            </w:pPr>
          </w:p>
        </w:tc>
        <w:tc>
          <w:tcPr>
            <w:tcW w:w="252" w:type="pct"/>
            <w:tcBorders>
              <w:top w:val="single" w:sz="4" w:space="0" w:color="auto"/>
              <w:left w:val="single" w:sz="4" w:space="0" w:color="auto"/>
              <w:bottom w:val="single" w:sz="4" w:space="0" w:color="auto"/>
              <w:right w:val="single" w:sz="4" w:space="0" w:color="auto"/>
            </w:tcBorders>
            <w:noWrap/>
            <w:vAlign w:val="bottom"/>
            <w:hideMark/>
          </w:tcPr>
          <w:p w14:paraId="0FF9D148" w14:textId="77777777" w:rsidR="00C65AC3" w:rsidRPr="00C65AC3" w:rsidRDefault="00C65AC3" w:rsidP="00C65AC3">
            <w:pPr>
              <w:spacing w:after="0" w:line="240" w:lineRule="auto"/>
              <w:rPr>
                <w:rFonts w:ascii="Calibri" w:eastAsia="Times New Roman" w:hAnsi="Calibri" w:cs="Calibri"/>
                <w:kern w:val="0"/>
                <w:sz w:val="22"/>
                <w:szCs w:val="22"/>
                <w14:ligatures w14:val="none"/>
              </w:rPr>
            </w:pPr>
          </w:p>
        </w:tc>
        <w:tc>
          <w:tcPr>
            <w:tcW w:w="289" w:type="pct"/>
            <w:tcBorders>
              <w:top w:val="single" w:sz="4" w:space="0" w:color="auto"/>
              <w:left w:val="single" w:sz="4" w:space="0" w:color="auto"/>
              <w:bottom w:val="single" w:sz="4" w:space="0" w:color="auto"/>
              <w:right w:val="single" w:sz="4" w:space="0" w:color="auto"/>
            </w:tcBorders>
            <w:noWrap/>
            <w:vAlign w:val="bottom"/>
            <w:hideMark/>
          </w:tcPr>
          <w:p w14:paraId="7DDE76EB" w14:textId="77777777" w:rsidR="00C65AC3" w:rsidRPr="00C65AC3" w:rsidRDefault="00C65AC3" w:rsidP="00C65AC3">
            <w:pPr>
              <w:spacing w:after="0" w:line="240" w:lineRule="auto"/>
              <w:jc w:val="right"/>
              <w:rPr>
                <w:rFonts w:ascii="Calibri" w:eastAsia="Times New Roman" w:hAnsi="Calibri" w:cs="Calibri"/>
                <w:color w:val="000000"/>
                <w:kern w:val="0"/>
                <w:sz w:val="22"/>
                <w:szCs w:val="22"/>
                <w14:ligatures w14:val="none"/>
              </w:rPr>
            </w:pPr>
            <w:r w:rsidRPr="00C65AC3">
              <w:rPr>
                <w:rFonts w:ascii="Calibri" w:eastAsia="Times New Roman" w:hAnsi="Calibri" w:cs="Calibri"/>
                <w:color w:val="000000"/>
                <w:kern w:val="0"/>
                <w:sz w:val="22"/>
                <w:szCs w:val="22"/>
                <w14:ligatures w14:val="none"/>
              </w:rPr>
              <w:t>1</w:t>
            </w:r>
          </w:p>
        </w:tc>
        <w:tc>
          <w:tcPr>
            <w:tcW w:w="241" w:type="pct"/>
            <w:tcBorders>
              <w:top w:val="single" w:sz="4" w:space="0" w:color="auto"/>
              <w:left w:val="single" w:sz="4" w:space="0" w:color="auto"/>
              <w:bottom w:val="single" w:sz="4" w:space="0" w:color="auto"/>
              <w:right w:val="single" w:sz="4" w:space="0" w:color="auto"/>
            </w:tcBorders>
            <w:noWrap/>
            <w:vAlign w:val="bottom"/>
            <w:hideMark/>
          </w:tcPr>
          <w:p w14:paraId="5A850550" w14:textId="77777777" w:rsidR="00C65AC3" w:rsidRPr="00C65AC3" w:rsidRDefault="00C65AC3" w:rsidP="00C65AC3">
            <w:pPr>
              <w:spacing w:after="0" w:line="240" w:lineRule="auto"/>
              <w:jc w:val="right"/>
              <w:rPr>
                <w:rFonts w:ascii="Calibri" w:eastAsia="Times New Roman" w:hAnsi="Calibri" w:cs="Calibri"/>
                <w:color w:val="000000"/>
                <w:kern w:val="0"/>
                <w:sz w:val="22"/>
                <w:szCs w:val="22"/>
                <w14:ligatures w14:val="none"/>
              </w:rPr>
            </w:pPr>
          </w:p>
        </w:tc>
        <w:tc>
          <w:tcPr>
            <w:tcW w:w="255" w:type="pct"/>
            <w:tcBorders>
              <w:top w:val="single" w:sz="4" w:space="0" w:color="auto"/>
              <w:left w:val="single" w:sz="4" w:space="0" w:color="auto"/>
              <w:bottom w:val="single" w:sz="4" w:space="0" w:color="auto"/>
              <w:right w:val="single" w:sz="4" w:space="0" w:color="auto"/>
            </w:tcBorders>
            <w:noWrap/>
            <w:vAlign w:val="bottom"/>
            <w:hideMark/>
          </w:tcPr>
          <w:p w14:paraId="3C29B64A" w14:textId="77777777" w:rsidR="00C65AC3" w:rsidRPr="00C65AC3" w:rsidRDefault="00C65AC3" w:rsidP="00C65AC3">
            <w:pPr>
              <w:spacing w:after="0" w:line="240" w:lineRule="auto"/>
              <w:rPr>
                <w:rFonts w:ascii="Calibri" w:eastAsia="Times New Roman" w:hAnsi="Calibri" w:cs="Calibri"/>
                <w:kern w:val="0"/>
                <w:sz w:val="22"/>
                <w:szCs w:val="22"/>
                <w14:ligatures w14:val="none"/>
              </w:rPr>
            </w:pPr>
          </w:p>
        </w:tc>
        <w:tc>
          <w:tcPr>
            <w:tcW w:w="317" w:type="pct"/>
            <w:tcBorders>
              <w:top w:val="single" w:sz="4" w:space="0" w:color="auto"/>
              <w:left w:val="single" w:sz="4" w:space="0" w:color="auto"/>
              <w:bottom w:val="single" w:sz="4" w:space="0" w:color="auto"/>
            </w:tcBorders>
            <w:noWrap/>
            <w:hideMark/>
          </w:tcPr>
          <w:p w14:paraId="274301C3" w14:textId="33D06BC0" w:rsidR="00C65AC3" w:rsidRPr="00C65AC3" w:rsidRDefault="00B44754" w:rsidP="00B44754">
            <w:pPr>
              <w:spacing w:after="0" w:line="240" w:lineRule="auto"/>
              <w:jc w:val="center"/>
              <w:rPr>
                <w:rFonts w:ascii="Calibri" w:eastAsia="Times New Roman" w:hAnsi="Calibri" w:cs="Calibri"/>
                <w:b/>
                <w:bCs/>
                <w:kern w:val="0"/>
                <w:sz w:val="22"/>
                <w:szCs w:val="22"/>
                <w14:ligatures w14:val="none"/>
              </w:rPr>
            </w:pPr>
            <w:r w:rsidRPr="00B44754">
              <w:rPr>
                <w:rFonts w:ascii="Calibri" w:eastAsia="Times New Roman" w:hAnsi="Calibri" w:cs="Calibri"/>
                <w:b/>
                <w:bCs/>
                <w:kern w:val="0"/>
                <w:sz w:val="22"/>
                <w:szCs w:val="22"/>
                <w14:ligatures w14:val="none"/>
              </w:rPr>
              <w:t>5</w:t>
            </w:r>
          </w:p>
        </w:tc>
      </w:tr>
      <w:tr w:rsidR="00A41D0A" w:rsidRPr="00C65AC3" w14:paraId="2C41572E" w14:textId="77777777" w:rsidTr="00A41D0A">
        <w:trPr>
          <w:trHeight w:val="288"/>
        </w:trPr>
        <w:tc>
          <w:tcPr>
            <w:tcW w:w="1686" w:type="pct"/>
            <w:tcBorders>
              <w:top w:val="single" w:sz="4" w:space="0" w:color="auto"/>
              <w:bottom w:val="single" w:sz="4" w:space="0" w:color="auto"/>
              <w:right w:val="single" w:sz="4" w:space="0" w:color="auto"/>
            </w:tcBorders>
            <w:noWrap/>
            <w:vAlign w:val="bottom"/>
            <w:hideMark/>
          </w:tcPr>
          <w:p w14:paraId="3ECB220B" w14:textId="77777777" w:rsidR="00C65AC3" w:rsidRPr="00C65AC3" w:rsidRDefault="00C65AC3" w:rsidP="00C65AC3">
            <w:pPr>
              <w:spacing w:after="0" w:line="240" w:lineRule="auto"/>
              <w:rPr>
                <w:rFonts w:ascii="Calibri" w:eastAsia="Times New Roman" w:hAnsi="Calibri" w:cs="Calibri"/>
                <w:color w:val="000000"/>
                <w:kern w:val="0"/>
                <w:sz w:val="22"/>
                <w:szCs w:val="22"/>
                <w14:ligatures w14:val="none"/>
              </w:rPr>
            </w:pPr>
            <w:r w:rsidRPr="00C65AC3">
              <w:rPr>
                <w:rFonts w:ascii="Calibri" w:eastAsia="Times New Roman" w:hAnsi="Calibri" w:cs="Calibri"/>
                <w:color w:val="000000"/>
                <w:kern w:val="0"/>
                <w:sz w:val="22"/>
                <w:szCs w:val="22"/>
                <w14:ligatures w14:val="none"/>
              </w:rPr>
              <w:t>Themes 2</w:t>
            </w:r>
          </w:p>
        </w:tc>
        <w:tc>
          <w:tcPr>
            <w:tcW w:w="233" w:type="pct"/>
            <w:tcBorders>
              <w:top w:val="single" w:sz="4" w:space="0" w:color="auto"/>
              <w:left w:val="single" w:sz="4" w:space="0" w:color="auto"/>
              <w:bottom w:val="single" w:sz="4" w:space="0" w:color="auto"/>
              <w:right w:val="single" w:sz="4" w:space="0" w:color="auto"/>
            </w:tcBorders>
            <w:noWrap/>
            <w:vAlign w:val="bottom"/>
            <w:hideMark/>
          </w:tcPr>
          <w:p w14:paraId="11E5DA23" w14:textId="77777777" w:rsidR="00C65AC3" w:rsidRPr="00C65AC3" w:rsidRDefault="00C65AC3" w:rsidP="00C65AC3">
            <w:pPr>
              <w:spacing w:after="0" w:line="240" w:lineRule="auto"/>
              <w:jc w:val="right"/>
              <w:rPr>
                <w:rFonts w:ascii="Calibri" w:eastAsia="Times New Roman" w:hAnsi="Calibri" w:cs="Calibri"/>
                <w:color w:val="000000"/>
                <w:kern w:val="0"/>
                <w:sz w:val="22"/>
                <w:szCs w:val="22"/>
                <w14:ligatures w14:val="none"/>
              </w:rPr>
            </w:pPr>
            <w:r w:rsidRPr="00C65AC3">
              <w:rPr>
                <w:rFonts w:ascii="Calibri" w:eastAsia="Times New Roman" w:hAnsi="Calibri" w:cs="Calibri"/>
                <w:color w:val="000000"/>
                <w:kern w:val="0"/>
                <w:sz w:val="22"/>
                <w:szCs w:val="22"/>
                <w14:ligatures w14:val="none"/>
              </w:rPr>
              <w:t>4</w:t>
            </w:r>
          </w:p>
        </w:tc>
        <w:tc>
          <w:tcPr>
            <w:tcW w:w="247" w:type="pct"/>
            <w:tcBorders>
              <w:top w:val="single" w:sz="4" w:space="0" w:color="auto"/>
              <w:left w:val="single" w:sz="4" w:space="0" w:color="auto"/>
              <w:bottom w:val="single" w:sz="4" w:space="0" w:color="auto"/>
              <w:right w:val="single" w:sz="4" w:space="0" w:color="auto"/>
            </w:tcBorders>
            <w:noWrap/>
            <w:vAlign w:val="bottom"/>
            <w:hideMark/>
          </w:tcPr>
          <w:p w14:paraId="39EE37E6" w14:textId="77777777" w:rsidR="00C65AC3" w:rsidRPr="00C65AC3" w:rsidRDefault="00C65AC3" w:rsidP="00C65AC3">
            <w:pPr>
              <w:spacing w:after="0" w:line="240" w:lineRule="auto"/>
              <w:jc w:val="right"/>
              <w:rPr>
                <w:rFonts w:ascii="Calibri" w:eastAsia="Times New Roman" w:hAnsi="Calibri" w:cs="Calibri"/>
                <w:color w:val="000000"/>
                <w:kern w:val="0"/>
                <w:sz w:val="22"/>
                <w:szCs w:val="22"/>
                <w14:ligatures w14:val="none"/>
              </w:rPr>
            </w:pPr>
          </w:p>
        </w:tc>
        <w:tc>
          <w:tcPr>
            <w:tcW w:w="239" w:type="pct"/>
            <w:tcBorders>
              <w:top w:val="single" w:sz="4" w:space="0" w:color="auto"/>
              <w:left w:val="single" w:sz="4" w:space="0" w:color="auto"/>
              <w:bottom w:val="single" w:sz="4" w:space="0" w:color="auto"/>
              <w:right w:val="single" w:sz="4" w:space="0" w:color="auto"/>
            </w:tcBorders>
            <w:noWrap/>
            <w:vAlign w:val="bottom"/>
            <w:hideMark/>
          </w:tcPr>
          <w:p w14:paraId="02E33B77" w14:textId="77777777" w:rsidR="00C65AC3" w:rsidRPr="00C65AC3" w:rsidRDefault="00C65AC3" w:rsidP="00C65AC3">
            <w:pPr>
              <w:spacing w:after="0" w:line="240" w:lineRule="auto"/>
              <w:rPr>
                <w:rFonts w:ascii="Calibri" w:eastAsia="Times New Roman" w:hAnsi="Calibri" w:cs="Calibri"/>
                <w:kern w:val="0"/>
                <w:sz w:val="22"/>
                <w:szCs w:val="22"/>
                <w14:ligatures w14:val="none"/>
              </w:rPr>
            </w:pPr>
          </w:p>
        </w:tc>
        <w:tc>
          <w:tcPr>
            <w:tcW w:w="235" w:type="pct"/>
            <w:tcBorders>
              <w:top w:val="single" w:sz="4" w:space="0" w:color="auto"/>
              <w:left w:val="single" w:sz="4" w:space="0" w:color="auto"/>
              <w:bottom w:val="single" w:sz="4" w:space="0" w:color="auto"/>
              <w:right w:val="single" w:sz="4" w:space="0" w:color="auto"/>
            </w:tcBorders>
            <w:noWrap/>
            <w:vAlign w:val="bottom"/>
            <w:hideMark/>
          </w:tcPr>
          <w:p w14:paraId="626CED97" w14:textId="77777777" w:rsidR="00C65AC3" w:rsidRPr="00C65AC3" w:rsidRDefault="00C65AC3" w:rsidP="00C65AC3">
            <w:pPr>
              <w:spacing w:after="0" w:line="240" w:lineRule="auto"/>
              <w:rPr>
                <w:rFonts w:ascii="Calibri" w:eastAsia="Times New Roman" w:hAnsi="Calibri" w:cs="Calibri"/>
                <w:kern w:val="0"/>
                <w:sz w:val="22"/>
                <w:szCs w:val="22"/>
                <w14:ligatures w14:val="none"/>
              </w:rPr>
            </w:pPr>
          </w:p>
        </w:tc>
        <w:tc>
          <w:tcPr>
            <w:tcW w:w="288" w:type="pct"/>
            <w:tcBorders>
              <w:top w:val="single" w:sz="4" w:space="0" w:color="auto"/>
              <w:left w:val="single" w:sz="4" w:space="0" w:color="auto"/>
              <w:bottom w:val="single" w:sz="4" w:space="0" w:color="auto"/>
              <w:right w:val="single" w:sz="4" w:space="0" w:color="auto"/>
            </w:tcBorders>
            <w:noWrap/>
            <w:vAlign w:val="bottom"/>
            <w:hideMark/>
          </w:tcPr>
          <w:p w14:paraId="07E39DE4" w14:textId="77777777" w:rsidR="00C65AC3" w:rsidRPr="00C65AC3" w:rsidRDefault="00C65AC3" w:rsidP="00C65AC3">
            <w:pPr>
              <w:spacing w:after="0" w:line="240" w:lineRule="auto"/>
              <w:rPr>
                <w:rFonts w:ascii="Calibri" w:eastAsia="Times New Roman" w:hAnsi="Calibri" w:cs="Calibri"/>
                <w:kern w:val="0"/>
                <w:sz w:val="22"/>
                <w:szCs w:val="22"/>
                <w14:ligatures w14:val="none"/>
              </w:rPr>
            </w:pPr>
          </w:p>
        </w:tc>
        <w:tc>
          <w:tcPr>
            <w:tcW w:w="237" w:type="pct"/>
            <w:tcBorders>
              <w:top w:val="single" w:sz="4" w:space="0" w:color="auto"/>
              <w:left w:val="single" w:sz="4" w:space="0" w:color="auto"/>
              <w:bottom w:val="single" w:sz="4" w:space="0" w:color="auto"/>
              <w:right w:val="single" w:sz="4" w:space="0" w:color="auto"/>
            </w:tcBorders>
            <w:noWrap/>
            <w:vAlign w:val="bottom"/>
            <w:hideMark/>
          </w:tcPr>
          <w:p w14:paraId="422CEAC0" w14:textId="77777777" w:rsidR="00C65AC3" w:rsidRPr="00C65AC3" w:rsidRDefault="00C65AC3" w:rsidP="00C65AC3">
            <w:pPr>
              <w:spacing w:after="0" w:line="240" w:lineRule="auto"/>
              <w:rPr>
                <w:rFonts w:ascii="Calibri" w:eastAsia="Times New Roman" w:hAnsi="Calibri" w:cs="Calibri"/>
                <w:kern w:val="0"/>
                <w:sz w:val="22"/>
                <w:szCs w:val="22"/>
                <w14:ligatures w14:val="none"/>
              </w:rPr>
            </w:pPr>
          </w:p>
        </w:tc>
        <w:tc>
          <w:tcPr>
            <w:tcW w:w="221" w:type="pct"/>
            <w:tcBorders>
              <w:top w:val="single" w:sz="4" w:space="0" w:color="auto"/>
              <w:left w:val="single" w:sz="4" w:space="0" w:color="auto"/>
              <w:bottom w:val="single" w:sz="4" w:space="0" w:color="auto"/>
              <w:right w:val="single" w:sz="4" w:space="0" w:color="auto"/>
            </w:tcBorders>
            <w:noWrap/>
            <w:vAlign w:val="bottom"/>
            <w:hideMark/>
          </w:tcPr>
          <w:p w14:paraId="5036A70F" w14:textId="77777777" w:rsidR="00C65AC3" w:rsidRPr="00C65AC3" w:rsidRDefault="00C65AC3" w:rsidP="00C65AC3">
            <w:pPr>
              <w:spacing w:after="0" w:line="240" w:lineRule="auto"/>
              <w:rPr>
                <w:rFonts w:ascii="Calibri" w:eastAsia="Times New Roman" w:hAnsi="Calibri" w:cs="Calibri"/>
                <w:kern w:val="0"/>
                <w:sz w:val="22"/>
                <w:szCs w:val="22"/>
                <w14:ligatures w14:val="none"/>
              </w:rPr>
            </w:pPr>
          </w:p>
        </w:tc>
        <w:tc>
          <w:tcPr>
            <w:tcW w:w="261" w:type="pct"/>
            <w:tcBorders>
              <w:top w:val="single" w:sz="4" w:space="0" w:color="auto"/>
              <w:left w:val="single" w:sz="4" w:space="0" w:color="auto"/>
              <w:bottom w:val="single" w:sz="4" w:space="0" w:color="auto"/>
              <w:right w:val="single" w:sz="4" w:space="0" w:color="auto"/>
            </w:tcBorders>
            <w:noWrap/>
            <w:vAlign w:val="bottom"/>
            <w:hideMark/>
          </w:tcPr>
          <w:p w14:paraId="5BB3C616" w14:textId="77777777" w:rsidR="00C65AC3" w:rsidRPr="00C65AC3" w:rsidRDefault="00C65AC3" w:rsidP="00C65AC3">
            <w:pPr>
              <w:spacing w:after="0" w:line="240" w:lineRule="auto"/>
              <w:rPr>
                <w:rFonts w:ascii="Calibri" w:eastAsia="Times New Roman" w:hAnsi="Calibri" w:cs="Calibri"/>
                <w:kern w:val="0"/>
                <w:sz w:val="22"/>
                <w:szCs w:val="22"/>
                <w14:ligatures w14:val="none"/>
              </w:rPr>
            </w:pPr>
          </w:p>
        </w:tc>
        <w:tc>
          <w:tcPr>
            <w:tcW w:w="252" w:type="pct"/>
            <w:tcBorders>
              <w:top w:val="single" w:sz="4" w:space="0" w:color="auto"/>
              <w:left w:val="single" w:sz="4" w:space="0" w:color="auto"/>
              <w:bottom w:val="single" w:sz="4" w:space="0" w:color="auto"/>
              <w:right w:val="single" w:sz="4" w:space="0" w:color="auto"/>
            </w:tcBorders>
            <w:noWrap/>
            <w:vAlign w:val="bottom"/>
            <w:hideMark/>
          </w:tcPr>
          <w:p w14:paraId="1AC31974" w14:textId="77777777" w:rsidR="00C65AC3" w:rsidRPr="00C65AC3" w:rsidRDefault="00C65AC3" w:rsidP="00C65AC3">
            <w:pPr>
              <w:spacing w:after="0" w:line="240" w:lineRule="auto"/>
              <w:rPr>
                <w:rFonts w:ascii="Calibri" w:eastAsia="Times New Roman" w:hAnsi="Calibri" w:cs="Calibri"/>
                <w:kern w:val="0"/>
                <w:sz w:val="22"/>
                <w:szCs w:val="22"/>
                <w14:ligatures w14:val="none"/>
              </w:rPr>
            </w:pPr>
          </w:p>
        </w:tc>
        <w:tc>
          <w:tcPr>
            <w:tcW w:w="289" w:type="pct"/>
            <w:tcBorders>
              <w:top w:val="single" w:sz="4" w:space="0" w:color="auto"/>
              <w:left w:val="single" w:sz="4" w:space="0" w:color="auto"/>
              <w:bottom w:val="single" w:sz="4" w:space="0" w:color="auto"/>
              <w:right w:val="single" w:sz="4" w:space="0" w:color="auto"/>
            </w:tcBorders>
            <w:noWrap/>
            <w:vAlign w:val="bottom"/>
            <w:hideMark/>
          </w:tcPr>
          <w:p w14:paraId="49B43A5A" w14:textId="77777777" w:rsidR="00C65AC3" w:rsidRPr="00C65AC3" w:rsidRDefault="00C65AC3" w:rsidP="00C65AC3">
            <w:pPr>
              <w:spacing w:after="0" w:line="240" w:lineRule="auto"/>
              <w:rPr>
                <w:rFonts w:ascii="Calibri" w:eastAsia="Times New Roman" w:hAnsi="Calibri" w:cs="Calibri"/>
                <w:kern w:val="0"/>
                <w:sz w:val="22"/>
                <w:szCs w:val="22"/>
                <w14:ligatures w14:val="none"/>
              </w:rPr>
            </w:pPr>
          </w:p>
        </w:tc>
        <w:tc>
          <w:tcPr>
            <w:tcW w:w="241" w:type="pct"/>
            <w:tcBorders>
              <w:top w:val="single" w:sz="4" w:space="0" w:color="auto"/>
              <w:left w:val="single" w:sz="4" w:space="0" w:color="auto"/>
              <w:bottom w:val="single" w:sz="4" w:space="0" w:color="auto"/>
              <w:right w:val="single" w:sz="4" w:space="0" w:color="auto"/>
            </w:tcBorders>
            <w:noWrap/>
            <w:vAlign w:val="bottom"/>
            <w:hideMark/>
          </w:tcPr>
          <w:p w14:paraId="222F65EA" w14:textId="77777777" w:rsidR="00C65AC3" w:rsidRPr="00C65AC3" w:rsidRDefault="00C65AC3" w:rsidP="00C65AC3">
            <w:pPr>
              <w:spacing w:after="0" w:line="240" w:lineRule="auto"/>
              <w:rPr>
                <w:rFonts w:ascii="Calibri" w:eastAsia="Times New Roman" w:hAnsi="Calibri" w:cs="Calibri"/>
                <w:kern w:val="0"/>
                <w:sz w:val="22"/>
                <w:szCs w:val="22"/>
                <w14:ligatures w14:val="none"/>
              </w:rPr>
            </w:pPr>
          </w:p>
        </w:tc>
        <w:tc>
          <w:tcPr>
            <w:tcW w:w="255" w:type="pct"/>
            <w:tcBorders>
              <w:top w:val="single" w:sz="4" w:space="0" w:color="auto"/>
              <w:left w:val="single" w:sz="4" w:space="0" w:color="auto"/>
              <w:bottom w:val="single" w:sz="4" w:space="0" w:color="auto"/>
              <w:right w:val="single" w:sz="4" w:space="0" w:color="auto"/>
            </w:tcBorders>
            <w:noWrap/>
            <w:vAlign w:val="bottom"/>
            <w:hideMark/>
          </w:tcPr>
          <w:p w14:paraId="0F6585F9" w14:textId="77777777" w:rsidR="00C65AC3" w:rsidRPr="00C65AC3" w:rsidRDefault="00C65AC3" w:rsidP="00C65AC3">
            <w:pPr>
              <w:spacing w:after="0" w:line="240" w:lineRule="auto"/>
              <w:jc w:val="right"/>
              <w:rPr>
                <w:rFonts w:ascii="Calibri" w:eastAsia="Times New Roman" w:hAnsi="Calibri" w:cs="Calibri"/>
                <w:color w:val="000000"/>
                <w:kern w:val="0"/>
                <w:sz w:val="22"/>
                <w:szCs w:val="22"/>
                <w14:ligatures w14:val="none"/>
              </w:rPr>
            </w:pPr>
            <w:r w:rsidRPr="00C65AC3">
              <w:rPr>
                <w:rFonts w:ascii="Calibri" w:eastAsia="Times New Roman" w:hAnsi="Calibri" w:cs="Calibri"/>
                <w:color w:val="000000"/>
                <w:kern w:val="0"/>
                <w:sz w:val="22"/>
                <w:szCs w:val="22"/>
                <w14:ligatures w14:val="none"/>
              </w:rPr>
              <w:t>1</w:t>
            </w:r>
          </w:p>
        </w:tc>
        <w:tc>
          <w:tcPr>
            <w:tcW w:w="317" w:type="pct"/>
            <w:tcBorders>
              <w:top w:val="single" w:sz="4" w:space="0" w:color="auto"/>
              <w:left w:val="single" w:sz="4" w:space="0" w:color="auto"/>
              <w:bottom w:val="single" w:sz="4" w:space="0" w:color="auto"/>
            </w:tcBorders>
            <w:noWrap/>
            <w:hideMark/>
          </w:tcPr>
          <w:p w14:paraId="44D14B44" w14:textId="5DC2627D" w:rsidR="00C65AC3" w:rsidRPr="00C65AC3" w:rsidRDefault="00B44754" w:rsidP="00B44754">
            <w:pPr>
              <w:spacing w:after="0" w:line="240" w:lineRule="auto"/>
              <w:jc w:val="center"/>
              <w:rPr>
                <w:rFonts w:ascii="Calibri" w:eastAsia="Times New Roman" w:hAnsi="Calibri" w:cs="Calibri"/>
                <w:b/>
                <w:bCs/>
                <w:color w:val="000000"/>
                <w:kern w:val="0"/>
                <w:sz w:val="22"/>
                <w:szCs w:val="22"/>
                <w14:ligatures w14:val="none"/>
              </w:rPr>
            </w:pPr>
            <w:r w:rsidRPr="00B44754">
              <w:rPr>
                <w:rFonts w:ascii="Calibri" w:eastAsia="Times New Roman" w:hAnsi="Calibri" w:cs="Calibri"/>
                <w:b/>
                <w:bCs/>
                <w:color w:val="000000"/>
                <w:kern w:val="0"/>
                <w:sz w:val="22"/>
                <w:szCs w:val="22"/>
                <w14:ligatures w14:val="none"/>
              </w:rPr>
              <w:t>5</w:t>
            </w:r>
          </w:p>
        </w:tc>
      </w:tr>
      <w:tr w:rsidR="00A41D0A" w:rsidRPr="00C65AC3" w14:paraId="68DB9316" w14:textId="77777777" w:rsidTr="00A41D0A">
        <w:trPr>
          <w:trHeight w:val="288"/>
        </w:trPr>
        <w:tc>
          <w:tcPr>
            <w:tcW w:w="1686" w:type="pct"/>
            <w:tcBorders>
              <w:top w:val="single" w:sz="4" w:space="0" w:color="auto"/>
              <w:bottom w:val="single" w:sz="4" w:space="0" w:color="auto"/>
              <w:right w:val="single" w:sz="4" w:space="0" w:color="auto"/>
            </w:tcBorders>
            <w:noWrap/>
            <w:vAlign w:val="bottom"/>
            <w:hideMark/>
          </w:tcPr>
          <w:p w14:paraId="61BA53A1" w14:textId="77777777" w:rsidR="00C65AC3" w:rsidRPr="00C65AC3" w:rsidRDefault="00C65AC3" w:rsidP="00C65AC3">
            <w:pPr>
              <w:spacing w:after="0" w:line="240" w:lineRule="auto"/>
              <w:rPr>
                <w:rFonts w:ascii="Calibri" w:eastAsia="Times New Roman" w:hAnsi="Calibri" w:cs="Calibri"/>
                <w:b/>
                <w:bCs/>
                <w:color w:val="000000"/>
                <w:kern w:val="0"/>
                <w:sz w:val="22"/>
                <w:szCs w:val="22"/>
                <w14:ligatures w14:val="none"/>
              </w:rPr>
            </w:pPr>
            <w:r w:rsidRPr="00C65AC3">
              <w:rPr>
                <w:rFonts w:ascii="Calibri" w:eastAsia="Times New Roman" w:hAnsi="Calibri" w:cs="Calibri"/>
                <w:b/>
                <w:bCs/>
                <w:color w:val="000000"/>
                <w:kern w:val="0"/>
                <w:sz w:val="22"/>
                <w:szCs w:val="22"/>
                <w14:ligatures w14:val="none"/>
              </w:rPr>
              <w:t>TOTAL</w:t>
            </w:r>
          </w:p>
        </w:tc>
        <w:tc>
          <w:tcPr>
            <w:tcW w:w="233" w:type="pct"/>
            <w:tcBorders>
              <w:top w:val="single" w:sz="4" w:space="0" w:color="auto"/>
              <w:left w:val="single" w:sz="4" w:space="0" w:color="auto"/>
              <w:bottom w:val="single" w:sz="4" w:space="0" w:color="auto"/>
              <w:right w:val="single" w:sz="4" w:space="0" w:color="auto"/>
            </w:tcBorders>
            <w:noWrap/>
            <w:vAlign w:val="bottom"/>
            <w:hideMark/>
          </w:tcPr>
          <w:p w14:paraId="4427321C" w14:textId="77777777" w:rsidR="00C65AC3" w:rsidRPr="00C65AC3" w:rsidRDefault="00C65AC3" w:rsidP="00C65AC3">
            <w:pPr>
              <w:spacing w:after="0" w:line="240" w:lineRule="auto"/>
              <w:jc w:val="right"/>
              <w:rPr>
                <w:rFonts w:ascii="Calibri" w:eastAsia="Times New Roman" w:hAnsi="Calibri" w:cs="Calibri"/>
                <w:b/>
                <w:bCs/>
                <w:color w:val="000000"/>
                <w:kern w:val="0"/>
                <w:sz w:val="22"/>
                <w:szCs w:val="22"/>
                <w14:ligatures w14:val="none"/>
              </w:rPr>
            </w:pPr>
            <w:r w:rsidRPr="00C65AC3">
              <w:rPr>
                <w:rFonts w:ascii="Calibri" w:eastAsia="Times New Roman" w:hAnsi="Calibri" w:cs="Calibri"/>
                <w:b/>
                <w:bCs/>
                <w:color w:val="000000"/>
                <w:kern w:val="0"/>
                <w:sz w:val="22"/>
                <w:szCs w:val="22"/>
                <w14:ligatures w14:val="none"/>
              </w:rPr>
              <w:t>33</w:t>
            </w:r>
          </w:p>
        </w:tc>
        <w:tc>
          <w:tcPr>
            <w:tcW w:w="247" w:type="pct"/>
            <w:tcBorders>
              <w:top w:val="single" w:sz="4" w:space="0" w:color="auto"/>
              <w:left w:val="single" w:sz="4" w:space="0" w:color="auto"/>
              <w:bottom w:val="single" w:sz="4" w:space="0" w:color="auto"/>
              <w:right w:val="single" w:sz="4" w:space="0" w:color="auto"/>
            </w:tcBorders>
            <w:noWrap/>
            <w:vAlign w:val="bottom"/>
            <w:hideMark/>
          </w:tcPr>
          <w:p w14:paraId="2EBA4838" w14:textId="77777777" w:rsidR="00C65AC3" w:rsidRPr="00C65AC3" w:rsidRDefault="00C65AC3" w:rsidP="00C65AC3">
            <w:pPr>
              <w:spacing w:after="0" w:line="240" w:lineRule="auto"/>
              <w:jc w:val="right"/>
              <w:rPr>
                <w:rFonts w:ascii="Calibri" w:eastAsia="Times New Roman" w:hAnsi="Calibri" w:cs="Calibri"/>
                <w:b/>
                <w:bCs/>
                <w:color w:val="000000"/>
                <w:kern w:val="0"/>
                <w:sz w:val="22"/>
                <w:szCs w:val="22"/>
                <w14:ligatures w14:val="none"/>
              </w:rPr>
            </w:pPr>
            <w:r w:rsidRPr="00C65AC3">
              <w:rPr>
                <w:rFonts w:ascii="Calibri" w:eastAsia="Times New Roman" w:hAnsi="Calibri" w:cs="Calibri"/>
                <w:b/>
                <w:bCs/>
                <w:color w:val="000000"/>
                <w:kern w:val="0"/>
                <w:sz w:val="22"/>
                <w:szCs w:val="22"/>
                <w14:ligatures w14:val="none"/>
              </w:rPr>
              <w:t>3</w:t>
            </w:r>
          </w:p>
        </w:tc>
        <w:tc>
          <w:tcPr>
            <w:tcW w:w="239" w:type="pct"/>
            <w:tcBorders>
              <w:top w:val="single" w:sz="4" w:space="0" w:color="auto"/>
              <w:left w:val="single" w:sz="4" w:space="0" w:color="auto"/>
              <w:bottom w:val="single" w:sz="4" w:space="0" w:color="auto"/>
              <w:right w:val="single" w:sz="4" w:space="0" w:color="auto"/>
            </w:tcBorders>
            <w:noWrap/>
            <w:vAlign w:val="bottom"/>
            <w:hideMark/>
          </w:tcPr>
          <w:p w14:paraId="3B716356" w14:textId="53F693FF" w:rsidR="00C65AC3" w:rsidRPr="00C65AC3" w:rsidRDefault="001831B5" w:rsidP="00C65AC3">
            <w:pPr>
              <w:spacing w:after="0" w:line="240" w:lineRule="auto"/>
              <w:jc w:val="right"/>
              <w:rPr>
                <w:rFonts w:ascii="Calibri" w:eastAsia="Times New Roman" w:hAnsi="Calibri" w:cs="Calibri"/>
                <w:b/>
                <w:bCs/>
                <w:color w:val="000000"/>
                <w:kern w:val="0"/>
                <w:sz w:val="22"/>
                <w:szCs w:val="22"/>
                <w14:ligatures w14:val="none"/>
              </w:rPr>
            </w:pPr>
            <w:r>
              <w:rPr>
                <w:rFonts w:ascii="Calibri" w:eastAsia="Times New Roman" w:hAnsi="Calibri" w:cs="Calibri"/>
                <w:b/>
                <w:bCs/>
                <w:color w:val="000000"/>
                <w:kern w:val="0"/>
                <w:sz w:val="22"/>
                <w:szCs w:val="22"/>
                <w14:ligatures w14:val="none"/>
              </w:rPr>
              <w:t>0</w:t>
            </w:r>
          </w:p>
        </w:tc>
        <w:tc>
          <w:tcPr>
            <w:tcW w:w="235" w:type="pct"/>
            <w:tcBorders>
              <w:top w:val="single" w:sz="4" w:space="0" w:color="auto"/>
              <w:left w:val="single" w:sz="4" w:space="0" w:color="auto"/>
              <w:bottom w:val="single" w:sz="4" w:space="0" w:color="auto"/>
              <w:right w:val="single" w:sz="4" w:space="0" w:color="auto"/>
            </w:tcBorders>
            <w:noWrap/>
            <w:vAlign w:val="bottom"/>
            <w:hideMark/>
          </w:tcPr>
          <w:p w14:paraId="07FCAFAA" w14:textId="77777777" w:rsidR="00C65AC3" w:rsidRPr="00C65AC3" w:rsidRDefault="00C65AC3" w:rsidP="00C65AC3">
            <w:pPr>
              <w:spacing w:after="0" w:line="240" w:lineRule="auto"/>
              <w:jc w:val="right"/>
              <w:rPr>
                <w:rFonts w:ascii="Calibri" w:eastAsia="Times New Roman" w:hAnsi="Calibri" w:cs="Calibri"/>
                <w:b/>
                <w:bCs/>
                <w:color w:val="000000"/>
                <w:kern w:val="0"/>
                <w:sz w:val="22"/>
                <w:szCs w:val="22"/>
                <w14:ligatures w14:val="none"/>
              </w:rPr>
            </w:pPr>
            <w:r w:rsidRPr="00C65AC3">
              <w:rPr>
                <w:rFonts w:ascii="Calibri" w:eastAsia="Times New Roman" w:hAnsi="Calibri" w:cs="Calibri"/>
                <w:b/>
                <w:bCs/>
                <w:color w:val="000000"/>
                <w:kern w:val="0"/>
                <w:sz w:val="22"/>
                <w:szCs w:val="22"/>
                <w14:ligatures w14:val="none"/>
              </w:rPr>
              <w:t>3</w:t>
            </w:r>
          </w:p>
        </w:tc>
        <w:tc>
          <w:tcPr>
            <w:tcW w:w="288" w:type="pct"/>
            <w:tcBorders>
              <w:top w:val="single" w:sz="4" w:space="0" w:color="auto"/>
              <w:left w:val="single" w:sz="4" w:space="0" w:color="auto"/>
              <w:bottom w:val="single" w:sz="4" w:space="0" w:color="auto"/>
              <w:right w:val="single" w:sz="4" w:space="0" w:color="auto"/>
            </w:tcBorders>
            <w:noWrap/>
            <w:vAlign w:val="bottom"/>
            <w:hideMark/>
          </w:tcPr>
          <w:p w14:paraId="03EBC2EF" w14:textId="77777777" w:rsidR="00C65AC3" w:rsidRPr="00C65AC3" w:rsidRDefault="00C65AC3" w:rsidP="00C65AC3">
            <w:pPr>
              <w:spacing w:after="0" w:line="240" w:lineRule="auto"/>
              <w:jc w:val="right"/>
              <w:rPr>
                <w:rFonts w:ascii="Calibri" w:eastAsia="Times New Roman" w:hAnsi="Calibri" w:cs="Calibri"/>
                <w:b/>
                <w:bCs/>
                <w:color w:val="000000"/>
                <w:kern w:val="0"/>
                <w:sz w:val="22"/>
                <w:szCs w:val="22"/>
                <w14:ligatures w14:val="none"/>
              </w:rPr>
            </w:pPr>
            <w:r w:rsidRPr="00C65AC3">
              <w:rPr>
                <w:rFonts w:ascii="Calibri" w:eastAsia="Times New Roman" w:hAnsi="Calibri" w:cs="Calibri"/>
                <w:b/>
                <w:bCs/>
                <w:color w:val="000000"/>
                <w:kern w:val="0"/>
                <w:sz w:val="22"/>
                <w:szCs w:val="22"/>
                <w14:ligatures w14:val="none"/>
              </w:rPr>
              <w:t>2</w:t>
            </w:r>
          </w:p>
        </w:tc>
        <w:tc>
          <w:tcPr>
            <w:tcW w:w="237" w:type="pct"/>
            <w:tcBorders>
              <w:top w:val="single" w:sz="4" w:space="0" w:color="auto"/>
              <w:left w:val="single" w:sz="4" w:space="0" w:color="auto"/>
              <w:bottom w:val="single" w:sz="4" w:space="0" w:color="auto"/>
              <w:right w:val="single" w:sz="4" w:space="0" w:color="auto"/>
            </w:tcBorders>
            <w:noWrap/>
            <w:vAlign w:val="bottom"/>
            <w:hideMark/>
          </w:tcPr>
          <w:p w14:paraId="06A20AD1" w14:textId="77777777" w:rsidR="00C65AC3" w:rsidRPr="00C65AC3" w:rsidRDefault="00C65AC3" w:rsidP="00C65AC3">
            <w:pPr>
              <w:spacing w:after="0" w:line="240" w:lineRule="auto"/>
              <w:jc w:val="right"/>
              <w:rPr>
                <w:rFonts w:ascii="Calibri" w:eastAsia="Times New Roman" w:hAnsi="Calibri" w:cs="Calibri"/>
                <w:b/>
                <w:bCs/>
                <w:color w:val="000000"/>
                <w:kern w:val="0"/>
                <w:sz w:val="22"/>
                <w:szCs w:val="22"/>
                <w14:ligatures w14:val="none"/>
              </w:rPr>
            </w:pPr>
            <w:r w:rsidRPr="00C65AC3">
              <w:rPr>
                <w:rFonts w:ascii="Calibri" w:eastAsia="Times New Roman" w:hAnsi="Calibri" w:cs="Calibri"/>
                <w:b/>
                <w:bCs/>
                <w:color w:val="000000"/>
                <w:kern w:val="0"/>
                <w:sz w:val="22"/>
                <w:szCs w:val="22"/>
                <w14:ligatures w14:val="none"/>
              </w:rPr>
              <w:t>3</w:t>
            </w:r>
          </w:p>
        </w:tc>
        <w:tc>
          <w:tcPr>
            <w:tcW w:w="221" w:type="pct"/>
            <w:tcBorders>
              <w:top w:val="single" w:sz="4" w:space="0" w:color="auto"/>
              <w:left w:val="single" w:sz="4" w:space="0" w:color="auto"/>
              <w:bottom w:val="single" w:sz="4" w:space="0" w:color="auto"/>
              <w:right w:val="single" w:sz="4" w:space="0" w:color="auto"/>
            </w:tcBorders>
            <w:noWrap/>
            <w:vAlign w:val="bottom"/>
            <w:hideMark/>
          </w:tcPr>
          <w:p w14:paraId="1185AC0D" w14:textId="77777777" w:rsidR="00C65AC3" w:rsidRPr="00C65AC3" w:rsidRDefault="00C65AC3" w:rsidP="00C65AC3">
            <w:pPr>
              <w:spacing w:after="0" w:line="240" w:lineRule="auto"/>
              <w:jc w:val="right"/>
              <w:rPr>
                <w:rFonts w:ascii="Calibri" w:eastAsia="Times New Roman" w:hAnsi="Calibri" w:cs="Calibri"/>
                <w:b/>
                <w:bCs/>
                <w:color w:val="000000"/>
                <w:kern w:val="0"/>
                <w:sz w:val="22"/>
                <w:szCs w:val="22"/>
                <w14:ligatures w14:val="none"/>
              </w:rPr>
            </w:pPr>
            <w:r w:rsidRPr="00C65AC3">
              <w:rPr>
                <w:rFonts w:ascii="Calibri" w:eastAsia="Times New Roman" w:hAnsi="Calibri" w:cs="Calibri"/>
                <w:b/>
                <w:bCs/>
                <w:color w:val="000000"/>
                <w:kern w:val="0"/>
                <w:sz w:val="22"/>
                <w:szCs w:val="22"/>
                <w14:ligatures w14:val="none"/>
              </w:rPr>
              <w:t>1</w:t>
            </w:r>
          </w:p>
        </w:tc>
        <w:tc>
          <w:tcPr>
            <w:tcW w:w="261" w:type="pct"/>
            <w:tcBorders>
              <w:top w:val="single" w:sz="4" w:space="0" w:color="auto"/>
              <w:left w:val="single" w:sz="4" w:space="0" w:color="auto"/>
              <w:bottom w:val="single" w:sz="4" w:space="0" w:color="auto"/>
              <w:right w:val="single" w:sz="4" w:space="0" w:color="auto"/>
            </w:tcBorders>
            <w:noWrap/>
            <w:vAlign w:val="bottom"/>
            <w:hideMark/>
          </w:tcPr>
          <w:p w14:paraId="50262412" w14:textId="77777777" w:rsidR="00C65AC3" w:rsidRPr="00C65AC3" w:rsidRDefault="00C65AC3" w:rsidP="00C65AC3">
            <w:pPr>
              <w:spacing w:after="0" w:line="240" w:lineRule="auto"/>
              <w:jc w:val="right"/>
              <w:rPr>
                <w:rFonts w:ascii="Calibri" w:eastAsia="Times New Roman" w:hAnsi="Calibri" w:cs="Calibri"/>
                <w:b/>
                <w:bCs/>
                <w:color w:val="000000"/>
                <w:kern w:val="0"/>
                <w:sz w:val="22"/>
                <w:szCs w:val="22"/>
                <w14:ligatures w14:val="none"/>
              </w:rPr>
            </w:pPr>
            <w:r w:rsidRPr="00C65AC3">
              <w:rPr>
                <w:rFonts w:ascii="Calibri" w:eastAsia="Times New Roman" w:hAnsi="Calibri" w:cs="Calibri"/>
                <w:b/>
                <w:bCs/>
                <w:color w:val="000000"/>
                <w:kern w:val="0"/>
                <w:sz w:val="22"/>
                <w:szCs w:val="22"/>
                <w14:ligatures w14:val="none"/>
              </w:rPr>
              <w:t>0</w:t>
            </w:r>
          </w:p>
        </w:tc>
        <w:tc>
          <w:tcPr>
            <w:tcW w:w="252" w:type="pct"/>
            <w:tcBorders>
              <w:top w:val="single" w:sz="4" w:space="0" w:color="auto"/>
              <w:left w:val="single" w:sz="4" w:space="0" w:color="auto"/>
              <w:bottom w:val="single" w:sz="4" w:space="0" w:color="auto"/>
              <w:right w:val="single" w:sz="4" w:space="0" w:color="auto"/>
            </w:tcBorders>
            <w:noWrap/>
            <w:vAlign w:val="bottom"/>
            <w:hideMark/>
          </w:tcPr>
          <w:p w14:paraId="6242ACF7" w14:textId="77777777" w:rsidR="00C65AC3" w:rsidRPr="00C65AC3" w:rsidRDefault="00C65AC3" w:rsidP="00C65AC3">
            <w:pPr>
              <w:spacing w:after="0" w:line="240" w:lineRule="auto"/>
              <w:jc w:val="right"/>
              <w:rPr>
                <w:rFonts w:ascii="Calibri" w:eastAsia="Times New Roman" w:hAnsi="Calibri" w:cs="Calibri"/>
                <w:b/>
                <w:bCs/>
                <w:color w:val="000000"/>
                <w:kern w:val="0"/>
                <w:sz w:val="22"/>
                <w:szCs w:val="22"/>
                <w14:ligatures w14:val="none"/>
              </w:rPr>
            </w:pPr>
            <w:r w:rsidRPr="00C65AC3">
              <w:rPr>
                <w:rFonts w:ascii="Calibri" w:eastAsia="Times New Roman" w:hAnsi="Calibri" w:cs="Calibri"/>
                <w:b/>
                <w:bCs/>
                <w:color w:val="000000"/>
                <w:kern w:val="0"/>
                <w:sz w:val="22"/>
                <w:szCs w:val="22"/>
                <w14:ligatures w14:val="none"/>
              </w:rPr>
              <w:t>1</w:t>
            </w:r>
          </w:p>
        </w:tc>
        <w:tc>
          <w:tcPr>
            <w:tcW w:w="289" w:type="pct"/>
            <w:tcBorders>
              <w:top w:val="single" w:sz="4" w:space="0" w:color="auto"/>
              <w:left w:val="single" w:sz="4" w:space="0" w:color="auto"/>
              <w:bottom w:val="single" w:sz="4" w:space="0" w:color="auto"/>
              <w:right w:val="single" w:sz="4" w:space="0" w:color="auto"/>
            </w:tcBorders>
            <w:noWrap/>
            <w:vAlign w:val="bottom"/>
            <w:hideMark/>
          </w:tcPr>
          <w:p w14:paraId="32F2652F" w14:textId="77777777" w:rsidR="00C65AC3" w:rsidRPr="00C65AC3" w:rsidRDefault="00C65AC3" w:rsidP="00C65AC3">
            <w:pPr>
              <w:spacing w:after="0" w:line="240" w:lineRule="auto"/>
              <w:jc w:val="right"/>
              <w:rPr>
                <w:rFonts w:ascii="Calibri" w:eastAsia="Times New Roman" w:hAnsi="Calibri" w:cs="Calibri"/>
                <w:b/>
                <w:bCs/>
                <w:color w:val="000000"/>
                <w:kern w:val="0"/>
                <w:sz w:val="22"/>
                <w:szCs w:val="22"/>
                <w14:ligatures w14:val="none"/>
              </w:rPr>
            </w:pPr>
            <w:r w:rsidRPr="00C65AC3">
              <w:rPr>
                <w:rFonts w:ascii="Calibri" w:eastAsia="Times New Roman" w:hAnsi="Calibri" w:cs="Calibri"/>
                <w:b/>
                <w:bCs/>
                <w:color w:val="000000"/>
                <w:kern w:val="0"/>
                <w:sz w:val="22"/>
                <w:szCs w:val="22"/>
                <w14:ligatures w14:val="none"/>
              </w:rPr>
              <w:t>3</w:t>
            </w:r>
          </w:p>
        </w:tc>
        <w:tc>
          <w:tcPr>
            <w:tcW w:w="241" w:type="pct"/>
            <w:tcBorders>
              <w:top w:val="single" w:sz="4" w:space="0" w:color="auto"/>
              <w:left w:val="single" w:sz="4" w:space="0" w:color="auto"/>
              <w:bottom w:val="single" w:sz="4" w:space="0" w:color="auto"/>
              <w:right w:val="single" w:sz="4" w:space="0" w:color="auto"/>
            </w:tcBorders>
            <w:noWrap/>
            <w:vAlign w:val="bottom"/>
            <w:hideMark/>
          </w:tcPr>
          <w:p w14:paraId="182093AB" w14:textId="77777777" w:rsidR="00C65AC3" w:rsidRPr="00C65AC3" w:rsidRDefault="00C65AC3" w:rsidP="00C65AC3">
            <w:pPr>
              <w:spacing w:after="0" w:line="240" w:lineRule="auto"/>
              <w:jc w:val="right"/>
              <w:rPr>
                <w:rFonts w:ascii="Calibri" w:eastAsia="Times New Roman" w:hAnsi="Calibri" w:cs="Calibri"/>
                <w:b/>
                <w:bCs/>
                <w:color w:val="000000"/>
                <w:kern w:val="0"/>
                <w:sz w:val="22"/>
                <w:szCs w:val="22"/>
                <w14:ligatures w14:val="none"/>
              </w:rPr>
            </w:pPr>
            <w:r w:rsidRPr="00C65AC3">
              <w:rPr>
                <w:rFonts w:ascii="Calibri" w:eastAsia="Times New Roman" w:hAnsi="Calibri" w:cs="Calibri"/>
                <w:b/>
                <w:bCs/>
                <w:color w:val="000000"/>
                <w:kern w:val="0"/>
                <w:sz w:val="22"/>
                <w:szCs w:val="22"/>
                <w14:ligatures w14:val="none"/>
              </w:rPr>
              <w:t>1</w:t>
            </w:r>
          </w:p>
        </w:tc>
        <w:tc>
          <w:tcPr>
            <w:tcW w:w="255" w:type="pct"/>
            <w:tcBorders>
              <w:top w:val="single" w:sz="4" w:space="0" w:color="auto"/>
              <w:left w:val="single" w:sz="4" w:space="0" w:color="auto"/>
              <w:bottom w:val="single" w:sz="4" w:space="0" w:color="auto"/>
              <w:right w:val="single" w:sz="4" w:space="0" w:color="auto"/>
            </w:tcBorders>
            <w:noWrap/>
            <w:vAlign w:val="bottom"/>
            <w:hideMark/>
          </w:tcPr>
          <w:p w14:paraId="34CDC78F" w14:textId="77777777" w:rsidR="00C65AC3" w:rsidRPr="00C65AC3" w:rsidRDefault="00C65AC3" w:rsidP="00C65AC3">
            <w:pPr>
              <w:spacing w:after="0" w:line="240" w:lineRule="auto"/>
              <w:jc w:val="right"/>
              <w:rPr>
                <w:rFonts w:ascii="Calibri" w:eastAsia="Times New Roman" w:hAnsi="Calibri" w:cs="Calibri"/>
                <w:b/>
                <w:bCs/>
                <w:color w:val="000000"/>
                <w:kern w:val="0"/>
                <w:sz w:val="22"/>
                <w:szCs w:val="22"/>
                <w14:ligatures w14:val="none"/>
              </w:rPr>
            </w:pPr>
            <w:r w:rsidRPr="00C65AC3">
              <w:rPr>
                <w:rFonts w:ascii="Calibri" w:eastAsia="Times New Roman" w:hAnsi="Calibri" w:cs="Calibri"/>
                <w:b/>
                <w:bCs/>
                <w:color w:val="000000"/>
                <w:kern w:val="0"/>
                <w:sz w:val="22"/>
                <w:szCs w:val="22"/>
                <w14:ligatures w14:val="none"/>
              </w:rPr>
              <w:t>3</w:t>
            </w:r>
          </w:p>
        </w:tc>
        <w:tc>
          <w:tcPr>
            <w:tcW w:w="317" w:type="pct"/>
            <w:tcBorders>
              <w:top w:val="single" w:sz="4" w:space="0" w:color="auto"/>
              <w:left w:val="single" w:sz="4" w:space="0" w:color="auto"/>
              <w:bottom w:val="single" w:sz="4" w:space="0" w:color="auto"/>
            </w:tcBorders>
            <w:noWrap/>
            <w:hideMark/>
          </w:tcPr>
          <w:p w14:paraId="556D9AE1" w14:textId="77777777" w:rsidR="00C65AC3" w:rsidRPr="00C65AC3" w:rsidRDefault="00C65AC3" w:rsidP="00B44754">
            <w:pPr>
              <w:spacing w:after="0" w:line="240" w:lineRule="auto"/>
              <w:jc w:val="center"/>
              <w:rPr>
                <w:rFonts w:ascii="Calibri" w:eastAsia="Times New Roman" w:hAnsi="Calibri" w:cs="Calibri"/>
                <w:b/>
                <w:bCs/>
                <w:color w:val="000000"/>
                <w:kern w:val="0"/>
                <w:sz w:val="22"/>
                <w:szCs w:val="22"/>
                <w14:ligatures w14:val="none"/>
              </w:rPr>
            </w:pPr>
            <w:r w:rsidRPr="00C65AC3">
              <w:rPr>
                <w:rFonts w:ascii="Calibri" w:eastAsia="Times New Roman" w:hAnsi="Calibri" w:cs="Calibri"/>
                <w:b/>
                <w:bCs/>
                <w:color w:val="000000"/>
                <w:kern w:val="0"/>
                <w:sz w:val="22"/>
                <w:szCs w:val="22"/>
                <w14:ligatures w14:val="none"/>
              </w:rPr>
              <w:t>53</w:t>
            </w:r>
          </w:p>
        </w:tc>
      </w:tr>
    </w:tbl>
    <w:p w14:paraId="71252111" w14:textId="77777777" w:rsidR="005715E4" w:rsidRDefault="005715E4" w:rsidP="009B14B1">
      <w:pPr>
        <w:spacing w:after="0"/>
        <w:rPr>
          <w:rFonts w:ascii="Calibri" w:hAnsi="Calibri" w:cs="Calibri"/>
          <w:sz w:val="22"/>
          <w:szCs w:val="22"/>
        </w:rPr>
      </w:pPr>
    </w:p>
    <w:p w14:paraId="3AD32E02" w14:textId="08A9B22D" w:rsidR="006639F3" w:rsidRPr="00581DA2" w:rsidRDefault="00FE0124" w:rsidP="009B14B1">
      <w:pPr>
        <w:spacing w:after="0"/>
        <w:rPr>
          <w:rFonts w:ascii="Calibri" w:hAnsi="Calibri" w:cs="Calibri"/>
          <w:sz w:val="22"/>
          <w:szCs w:val="22"/>
        </w:rPr>
      </w:pPr>
      <w:r w:rsidRPr="00FE0124">
        <w:rPr>
          <w:rFonts w:ascii="Calibri" w:hAnsi="Calibri" w:cs="Calibri"/>
          <w:sz w:val="22"/>
          <w:szCs w:val="22"/>
        </w:rPr>
        <w:t xml:space="preserve">Transparency, consistency, and timeliness in course review processes remain focal issues for faculty, as are faculty workload in submitting and reviewing courses. </w:t>
      </w:r>
      <w:r>
        <w:rPr>
          <w:rFonts w:ascii="Calibri" w:hAnsi="Calibri" w:cs="Calibri"/>
          <w:sz w:val="22"/>
          <w:szCs w:val="22"/>
        </w:rPr>
        <w:t>I</w:t>
      </w:r>
      <w:r w:rsidRPr="00FE0124">
        <w:rPr>
          <w:rFonts w:ascii="Calibri" w:hAnsi="Calibri" w:cs="Calibri"/>
          <w:sz w:val="22"/>
          <w:szCs w:val="22"/>
        </w:rPr>
        <w:t>n AY 24-25, ULAC (and then CAA) passed motions to streamline the GE theme approval process using rubrics and consolidating advisory groups to reduce faculty time commitments and improve consistency. Review material are posted on UE Website</w:t>
      </w:r>
      <w:r w:rsidR="00B8600A">
        <w:rPr>
          <w:rFonts w:ascii="Calibri" w:hAnsi="Calibri" w:cs="Calibri"/>
          <w:sz w:val="22"/>
          <w:szCs w:val="22"/>
        </w:rPr>
        <w:t xml:space="preserve"> </w:t>
      </w:r>
      <w:hyperlink r:id="rId7" w:history="1">
        <w:r w:rsidR="00B8600A" w:rsidRPr="0072471F">
          <w:rPr>
            <w:rStyle w:val="Hyperlink"/>
            <w:rFonts w:ascii="Calibri" w:hAnsi="Calibri" w:cs="Calibri"/>
            <w:sz w:val="22"/>
            <w:szCs w:val="22"/>
          </w:rPr>
          <w:t>https://ugeducation.osu.edu/academics/general-education-ge/ge-course-submission</w:t>
        </w:r>
      </w:hyperlink>
      <w:r w:rsidR="00B8600A">
        <w:rPr>
          <w:rFonts w:ascii="Calibri" w:hAnsi="Calibri" w:cs="Calibri"/>
          <w:sz w:val="22"/>
          <w:szCs w:val="22"/>
        </w:rPr>
        <w:t xml:space="preserve"> </w:t>
      </w:r>
      <w:r w:rsidR="006639F3" w:rsidRPr="00581DA2">
        <w:rPr>
          <w:rFonts w:ascii="Calibri" w:hAnsi="Calibri" w:cs="Calibri"/>
          <w:sz w:val="22"/>
          <w:szCs w:val="22"/>
        </w:rPr>
        <w:t xml:space="preserve"> </w:t>
      </w:r>
      <w:r w:rsidR="008D1AD1">
        <w:rPr>
          <w:rFonts w:ascii="Calibri" w:hAnsi="Calibri" w:cs="Calibri"/>
          <w:sz w:val="22"/>
          <w:szCs w:val="22"/>
        </w:rPr>
        <w:t>The successful motion is provided as Appendix 2.</w:t>
      </w:r>
    </w:p>
    <w:p w14:paraId="5298D659" w14:textId="004258A2" w:rsidR="006639F3" w:rsidRPr="00581DA2" w:rsidRDefault="006639F3" w:rsidP="006639F3">
      <w:pPr>
        <w:spacing w:after="0"/>
        <w:rPr>
          <w:rFonts w:ascii="Calibri" w:hAnsi="Calibri" w:cs="Calibri"/>
          <w:sz w:val="22"/>
          <w:szCs w:val="22"/>
        </w:rPr>
      </w:pPr>
    </w:p>
    <w:p w14:paraId="4B9AF440" w14:textId="568F129F" w:rsidR="00001A81" w:rsidRPr="006A3748" w:rsidRDefault="00F020EC" w:rsidP="006639F3">
      <w:pPr>
        <w:spacing w:after="0"/>
        <w:rPr>
          <w:rFonts w:ascii="Calibri" w:hAnsi="Calibri" w:cs="Calibri"/>
          <w:b/>
          <w:bCs/>
          <w:sz w:val="22"/>
          <w:szCs w:val="22"/>
        </w:rPr>
      </w:pPr>
      <w:r w:rsidRPr="006A3748">
        <w:rPr>
          <w:rFonts w:ascii="Calibri" w:hAnsi="Calibri" w:cs="Calibri"/>
          <w:b/>
          <w:bCs/>
          <w:sz w:val="22"/>
          <w:szCs w:val="22"/>
        </w:rPr>
        <w:t>Special Credit Revie</w:t>
      </w:r>
      <w:r w:rsidR="00001A81" w:rsidRPr="006A3748">
        <w:rPr>
          <w:rFonts w:ascii="Calibri" w:hAnsi="Calibri" w:cs="Calibri"/>
          <w:b/>
          <w:bCs/>
          <w:sz w:val="22"/>
          <w:szCs w:val="22"/>
        </w:rPr>
        <w:t>w</w:t>
      </w:r>
    </w:p>
    <w:p w14:paraId="35DD040D" w14:textId="4EC33C8C" w:rsidR="00E30552" w:rsidRDefault="00706366" w:rsidP="006639F3">
      <w:pPr>
        <w:spacing w:after="0"/>
        <w:rPr>
          <w:rFonts w:ascii="Calibri" w:hAnsi="Calibri" w:cs="Calibri"/>
          <w:sz w:val="22"/>
          <w:szCs w:val="22"/>
        </w:rPr>
      </w:pPr>
      <w:r>
        <w:rPr>
          <w:noProof/>
        </w:rPr>
        <mc:AlternateContent>
          <mc:Choice Requires="wpg">
            <w:drawing>
              <wp:anchor distT="0" distB="0" distL="114300" distR="114300" simplePos="0" relativeHeight="251663360" behindDoc="1" locked="0" layoutInCell="1" allowOverlap="1" wp14:anchorId="50A0F62D" wp14:editId="3E5EA611">
                <wp:simplePos x="0" y="0"/>
                <wp:positionH relativeFrom="margin">
                  <wp:posOffset>388620</wp:posOffset>
                </wp:positionH>
                <wp:positionV relativeFrom="paragraph">
                  <wp:posOffset>1076325</wp:posOffset>
                </wp:positionV>
                <wp:extent cx="4624705" cy="3291840"/>
                <wp:effectExtent l="0" t="0" r="23495" b="22860"/>
                <wp:wrapTopAndBottom/>
                <wp:docPr id="949285686" name="Group 1" descr="Pie charts providing information about transfer course review.  Pie chart 1a shows that 18 courses are Theme course and 100 courses are in Foundations.  Figure 1B shows that 71% of the courses are approved; of those not approved or affirmed as appropriate to the GE, 12% were denied at the time of original petition, and 17% were denied after review (and this allowed for the student by exception)."/>
                <wp:cNvGraphicFramePr/>
                <a:graphic xmlns:a="http://schemas.openxmlformats.org/drawingml/2006/main">
                  <a:graphicData uri="http://schemas.microsoft.com/office/word/2010/wordprocessingGroup">
                    <wpg:wgp>
                      <wpg:cNvGrpSpPr/>
                      <wpg:grpSpPr>
                        <a:xfrm>
                          <a:off x="0" y="0"/>
                          <a:ext cx="4624705" cy="3291840"/>
                          <a:chOff x="0" y="0"/>
                          <a:chExt cx="3314700" cy="2560320"/>
                        </a:xfrm>
                      </wpg:grpSpPr>
                      <wps:wsp>
                        <wps:cNvPr id="217" name="Text Box 2"/>
                        <wps:cNvSpPr txBox="1">
                          <a:spLocks noChangeArrowheads="1"/>
                        </wps:cNvSpPr>
                        <wps:spPr bwMode="auto">
                          <a:xfrm>
                            <a:off x="15576" y="53340"/>
                            <a:ext cx="3206278" cy="773006"/>
                          </a:xfrm>
                          <a:prstGeom prst="rect">
                            <a:avLst/>
                          </a:prstGeom>
                          <a:solidFill>
                            <a:srgbClr val="FFFFFF"/>
                          </a:solidFill>
                          <a:ln w="9525">
                            <a:noFill/>
                            <a:miter lim="800000"/>
                            <a:headEnd/>
                            <a:tailEnd/>
                          </a:ln>
                        </wps:spPr>
                        <wps:txbx>
                          <w:txbxContent>
                            <w:p w14:paraId="4367DEAE" w14:textId="1914FE3A" w:rsidR="00D24A64" w:rsidRPr="00D24A64" w:rsidRDefault="00D24A64">
                              <w:pPr>
                                <w:rPr>
                                  <w:rFonts w:ascii="Calibri" w:hAnsi="Calibri" w:cs="Calibri"/>
                                  <w:sz w:val="22"/>
                                  <w:szCs w:val="22"/>
                                </w:rPr>
                              </w:pPr>
                              <w:r w:rsidRPr="00D24A64">
                                <w:rPr>
                                  <w:rFonts w:ascii="Calibri" w:hAnsi="Calibri" w:cs="Calibri"/>
                                  <w:b/>
                                  <w:bCs/>
                                  <w:sz w:val="22"/>
                                  <w:szCs w:val="22"/>
                                </w:rPr>
                                <w:t>Figure 1.</w:t>
                              </w:r>
                              <w:r w:rsidRPr="00D24A64">
                                <w:rPr>
                                  <w:rFonts w:ascii="Calibri" w:hAnsi="Calibri" w:cs="Calibri"/>
                                  <w:sz w:val="22"/>
                                  <w:szCs w:val="22"/>
                                </w:rPr>
                                <w:t xml:space="preserve">  Transfer courses reviewed for </w:t>
                              </w:r>
                              <w:r w:rsidR="00706366" w:rsidRPr="00D24A64">
                                <w:rPr>
                                  <w:rFonts w:ascii="Calibri" w:hAnsi="Calibri" w:cs="Calibri"/>
                                  <w:sz w:val="22"/>
                                  <w:szCs w:val="22"/>
                                </w:rPr>
                                <w:t>application to</w:t>
                              </w:r>
                              <w:r w:rsidRPr="00D24A64">
                                <w:rPr>
                                  <w:rFonts w:ascii="Calibri" w:hAnsi="Calibri" w:cs="Calibri"/>
                                  <w:sz w:val="22"/>
                                  <w:szCs w:val="22"/>
                                </w:rPr>
                                <w:t xml:space="preserve"> GEN.</w:t>
                              </w:r>
                              <w:r w:rsidR="004F4A10">
                                <w:rPr>
                                  <w:rFonts w:ascii="Calibri" w:hAnsi="Calibri" w:cs="Calibri"/>
                                  <w:sz w:val="22"/>
                                  <w:szCs w:val="22"/>
                                </w:rPr>
                                <w:t xml:space="preserve"> </w:t>
                              </w:r>
                              <w:r w:rsidR="004F4A10" w:rsidRPr="00706366">
                                <w:rPr>
                                  <w:rFonts w:ascii="Calibri" w:hAnsi="Calibri" w:cs="Calibri"/>
                                  <w:b/>
                                  <w:bCs/>
                                  <w:sz w:val="22"/>
                                  <w:szCs w:val="22"/>
                                </w:rPr>
                                <w:t>A</w:t>
                              </w:r>
                              <w:r w:rsidR="00965F30" w:rsidRPr="00706366">
                                <w:rPr>
                                  <w:rFonts w:ascii="Calibri" w:hAnsi="Calibri" w:cs="Calibri"/>
                                  <w:b/>
                                  <w:bCs/>
                                  <w:sz w:val="22"/>
                                  <w:szCs w:val="22"/>
                                </w:rPr>
                                <w:t>.</w:t>
                              </w:r>
                              <w:r w:rsidR="00965F30">
                                <w:rPr>
                                  <w:rFonts w:ascii="Calibri" w:hAnsi="Calibri" w:cs="Calibri"/>
                                  <w:sz w:val="22"/>
                                  <w:szCs w:val="22"/>
                                </w:rPr>
                                <w:t xml:space="preserve"> Submissions by part of GEN. </w:t>
                              </w:r>
                              <w:r w:rsidR="00965F30" w:rsidRPr="00706366">
                                <w:rPr>
                                  <w:rFonts w:ascii="Calibri" w:hAnsi="Calibri" w:cs="Calibri"/>
                                  <w:b/>
                                  <w:bCs/>
                                  <w:sz w:val="22"/>
                                  <w:szCs w:val="22"/>
                                </w:rPr>
                                <w:t>B.</w:t>
                              </w:r>
                              <w:r w:rsidR="00965F30">
                                <w:rPr>
                                  <w:rFonts w:ascii="Calibri" w:hAnsi="Calibri" w:cs="Calibri"/>
                                  <w:sz w:val="22"/>
                                  <w:szCs w:val="22"/>
                                </w:rPr>
                                <w:t xml:space="preserve"> Outcome of </w:t>
                              </w:r>
                              <w:r w:rsidR="00706366">
                                <w:rPr>
                                  <w:rFonts w:ascii="Calibri" w:hAnsi="Calibri" w:cs="Calibri"/>
                                  <w:sz w:val="22"/>
                                  <w:szCs w:val="22"/>
                                </w:rPr>
                                <w:t xml:space="preserve">review. </w:t>
                              </w:r>
                            </w:p>
                          </w:txbxContent>
                        </wps:txbx>
                        <wps:bodyPr rot="0" vert="horz" wrap="square" lIns="91440" tIns="45720" rIns="91440" bIns="45720" anchor="t" anchorCtr="0">
                          <a:noAutofit/>
                        </wps:bodyPr>
                      </wps:wsp>
                      <wps:wsp>
                        <wps:cNvPr id="2142344360" name="Rectangle 1"/>
                        <wps:cNvSpPr/>
                        <wps:spPr>
                          <a:xfrm>
                            <a:off x="0" y="0"/>
                            <a:ext cx="3314700" cy="256032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0A0F62D" id="Group 1" o:spid="_x0000_s1026" alt="Pie charts providing information about transfer course review.  Pie chart 1a shows that 18 courses are Theme course and 100 courses are in Foundations.  Figure 1B shows that 71% of the courses are approved; of those not approved or affirmed as appropriate to the GE, 12% were denied at the time of original petition, and 17% were denied after review (and this allowed for the student by exception)." style="position:absolute;margin-left:30.6pt;margin-top:84.75pt;width:364.15pt;height:259.2pt;z-index:-251653120;mso-position-horizontal-relative:margin;mso-width-relative:margin;mso-height-relative:margin" coordsize="33147,25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">
                <v:shapetype id="_x0000_t202" coordsize="21600,21600" o:spt="202" path="m,l,21600r21600,l21600,xe">
                  <v:stroke joinstyle="miter"/>
                  <v:path gradientshapeok="t" o:connecttype="rect"/>
                </v:shapetype>
                <v:shape id="_x0000_s1027" type="#_x0000_t202" style="position:absolute;left:155;top:533;width:32063;height:7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4367DEAE" w14:textId="1914FE3A" w:rsidR="00D24A64" w:rsidRPr="00D24A64" w:rsidRDefault="00D24A64">
                        <w:pPr>
                          <w:rPr>
                            <w:rFonts w:ascii="Calibri" w:hAnsi="Calibri" w:cs="Calibri"/>
                            <w:sz w:val="22"/>
                            <w:szCs w:val="22"/>
                          </w:rPr>
                        </w:pPr>
                        <w:r w:rsidRPr="00D24A64">
                          <w:rPr>
                            <w:rFonts w:ascii="Calibri" w:hAnsi="Calibri" w:cs="Calibri"/>
                            <w:b/>
                            <w:bCs/>
                            <w:sz w:val="22"/>
                            <w:szCs w:val="22"/>
                          </w:rPr>
                          <w:t>Figure 1.</w:t>
                        </w:r>
                        <w:r w:rsidRPr="00D24A64">
                          <w:rPr>
                            <w:rFonts w:ascii="Calibri" w:hAnsi="Calibri" w:cs="Calibri"/>
                            <w:sz w:val="22"/>
                            <w:szCs w:val="22"/>
                          </w:rPr>
                          <w:t xml:space="preserve">  Transfer courses reviewed for </w:t>
                        </w:r>
                        <w:r w:rsidR="00706366" w:rsidRPr="00D24A64">
                          <w:rPr>
                            <w:rFonts w:ascii="Calibri" w:hAnsi="Calibri" w:cs="Calibri"/>
                            <w:sz w:val="22"/>
                            <w:szCs w:val="22"/>
                          </w:rPr>
                          <w:t>application to</w:t>
                        </w:r>
                        <w:r w:rsidRPr="00D24A64">
                          <w:rPr>
                            <w:rFonts w:ascii="Calibri" w:hAnsi="Calibri" w:cs="Calibri"/>
                            <w:sz w:val="22"/>
                            <w:szCs w:val="22"/>
                          </w:rPr>
                          <w:t xml:space="preserve"> GEN.</w:t>
                        </w:r>
                        <w:r w:rsidR="004F4A10">
                          <w:rPr>
                            <w:rFonts w:ascii="Calibri" w:hAnsi="Calibri" w:cs="Calibri"/>
                            <w:sz w:val="22"/>
                            <w:szCs w:val="22"/>
                          </w:rPr>
                          <w:t xml:space="preserve"> </w:t>
                        </w:r>
                        <w:r w:rsidR="004F4A10" w:rsidRPr="00706366">
                          <w:rPr>
                            <w:rFonts w:ascii="Calibri" w:hAnsi="Calibri" w:cs="Calibri"/>
                            <w:b/>
                            <w:bCs/>
                            <w:sz w:val="22"/>
                            <w:szCs w:val="22"/>
                          </w:rPr>
                          <w:t>A</w:t>
                        </w:r>
                        <w:r w:rsidR="00965F30" w:rsidRPr="00706366">
                          <w:rPr>
                            <w:rFonts w:ascii="Calibri" w:hAnsi="Calibri" w:cs="Calibri"/>
                            <w:b/>
                            <w:bCs/>
                            <w:sz w:val="22"/>
                            <w:szCs w:val="22"/>
                          </w:rPr>
                          <w:t>.</w:t>
                        </w:r>
                        <w:r w:rsidR="00965F30">
                          <w:rPr>
                            <w:rFonts w:ascii="Calibri" w:hAnsi="Calibri" w:cs="Calibri"/>
                            <w:sz w:val="22"/>
                            <w:szCs w:val="22"/>
                          </w:rPr>
                          <w:t xml:space="preserve"> Submissions by part of GEN. </w:t>
                        </w:r>
                        <w:r w:rsidR="00965F30" w:rsidRPr="00706366">
                          <w:rPr>
                            <w:rFonts w:ascii="Calibri" w:hAnsi="Calibri" w:cs="Calibri"/>
                            <w:b/>
                            <w:bCs/>
                            <w:sz w:val="22"/>
                            <w:szCs w:val="22"/>
                          </w:rPr>
                          <w:t>B.</w:t>
                        </w:r>
                        <w:r w:rsidR="00965F30">
                          <w:rPr>
                            <w:rFonts w:ascii="Calibri" w:hAnsi="Calibri" w:cs="Calibri"/>
                            <w:sz w:val="22"/>
                            <w:szCs w:val="22"/>
                          </w:rPr>
                          <w:t xml:space="preserve"> Outcome of </w:t>
                        </w:r>
                        <w:r w:rsidR="00706366">
                          <w:rPr>
                            <w:rFonts w:ascii="Calibri" w:hAnsi="Calibri" w:cs="Calibri"/>
                            <w:sz w:val="22"/>
                            <w:szCs w:val="22"/>
                          </w:rPr>
                          <w:t xml:space="preserve">review. </w:t>
                        </w:r>
                      </w:p>
                    </w:txbxContent>
                  </v:textbox>
                </v:shape>
                <v:rect id="Rectangle 1" o:spid="_x0000_s1028" style="position:absolute;width:33147;height:256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" filled="f" strokecolor="#030e13 [484]" strokeweight="1pt"/>
                <w10:wrap type="topAndBottom" anchorx="margin"/>
              </v:group>
            </w:pict>
          </mc:Fallback>
        </mc:AlternateContent>
      </w:r>
      <w:r w:rsidR="00AD45A2">
        <w:rPr>
          <w:noProof/>
        </w:rPr>
        <w:object w:dxaOrig="1440" w:dyaOrig="1440" w14:anchorId="087D2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alt="Pie chart showing the outcome of transfer course review.  The first chart shows that 18 Theme courses were reviewed and 100 Foundation coures were reviewed.  The second chart shows that 71% of the courses reviwed were affirmed as appropriate to meet the ELOs of the GE category, 17% were found not to be appropriate in general but were allowed as exceptions, and 12% were denied outright. " style="position:absolute;margin-left:63.55pt;margin-top:142.8pt;width:313.25pt;height:177pt;z-index:251675648;mso-position-horizontal-relative:text;mso-position-vertical-relative:text;mso-width-relative:page;mso-height-relative:page" wrapcoords="-86 0 -86 21296 21600 21296 21600 0 -86 0">
            <v:imagedata r:id="rId8" o:title=""/>
            <w10:wrap type="tight"/>
          </v:shape>
          <o:OLEObject Type="Embed" ProgID="Unknown" ShapeID="_x0000_s1038" DrawAspect="Content" ObjectID="_1828080693" r:id="rId9"/>
        </w:object>
      </w:r>
      <w:r w:rsidR="0026337A">
        <w:rPr>
          <w:rFonts w:ascii="Calibri" w:hAnsi="Calibri" w:cs="Calibri"/>
          <w:sz w:val="22"/>
          <w:szCs w:val="22"/>
        </w:rPr>
        <w:t>In A</w:t>
      </w:r>
      <w:r w:rsidR="00F020EC">
        <w:rPr>
          <w:rFonts w:ascii="Calibri" w:hAnsi="Calibri" w:cs="Calibri"/>
          <w:sz w:val="22"/>
          <w:szCs w:val="22"/>
        </w:rPr>
        <w:t>Y</w:t>
      </w:r>
      <w:r w:rsidR="0026337A">
        <w:rPr>
          <w:rFonts w:ascii="Calibri" w:hAnsi="Calibri" w:cs="Calibri"/>
          <w:sz w:val="22"/>
          <w:szCs w:val="22"/>
        </w:rPr>
        <w:t xml:space="preserve"> 23-24, ULAC developed a process for reviewing transfer courses that had no direct OSU equivalent (“Special Credit”) </w:t>
      </w:r>
      <w:r w:rsidR="00F020EC">
        <w:rPr>
          <w:rFonts w:ascii="Calibri" w:hAnsi="Calibri" w:cs="Calibri"/>
          <w:sz w:val="22"/>
          <w:szCs w:val="22"/>
        </w:rPr>
        <w:t xml:space="preserve">so that these courses could be applied towards GEN </w:t>
      </w:r>
      <w:r w:rsidR="00001A81">
        <w:rPr>
          <w:rFonts w:ascii="Calibri" w:hAnsi="Calibri" w:cs="Calibri"/>
          <w:sz w:val="22"/>
          <w:szCs w:val="22"/>
        </w:rPr>
        <w:t>competencies</w:t>
      </w:r>
      <w:r w:rsidR="00795B0C">
        <w:rPr>
          <w:rFonts w:ascii="Calibri" w:hAnsi="Calibri" w:cs="Calibri"/>
          <w:sz w:val="22"/>
          <w:szCs w:val="22"/>
        </w:rPr>
        <w:t xml:space="preserve"> and integrated into Transferology </w:t>
      </w:r>
      <w:r w:rsidR="00241934">
        <w:rPr>
          <w:rFonts w:ascii="Calibri" w:hAnsi="Calibri" w:cs="Calibri"/>
          <w:sz w:val="22"/>
          <w:szCs w:val="22"/>
        </w:rPr>
        <w:t>to improve transparency, speed, and effort for students transferring the same courses in the future</w:t>
      </w:r>
      <w:r w:rsidR="00F020EC">
        <w:rPr>
          <w:rFonts w:ascii="Calibri" w:hAnsi="Calibri" w:cs="Calibri"/>
          <w:sz w:val="22"/>
          <w:szCs w:val="22"/>
        </w:rPr>
        <w:t xml:space="preserve">. </w:t>
      </w:r>
      <w:r w:rsidR="00E30552">
        <w:rPr>
          <w:rFonts w:ascii="Calibri" w:hAnsi="Calibri" w:cs="Calibri"/>
          <w:sz w:val="22"/>
          <w:szCs w:val="22"/>
        </w:rPr>
        <w:t xml:space="preserve">This work is done in collaboration with the Office of the University Registrar and the colleges. </w:t>
      </w:r>
    </w:p>
    <w:p w14:paraId="13DC4AC6" w14:textId="0AA7533A" w:rsidR="00E30552" w:rsidRDefault="00E30552" w:rsidP="006639F3">
      <w:pPr>
        <w:spacing w:after="0"/>
        <w:rPr>
          <w:rFonts w:ascii="Calibri" w:hAnsi="Calibri" w:cs="Calibri"/>
          <w:sz w:val="22"/>
          <w:szCs w:val="22"/>
        </w:rPr>
      </w:pPr>
    </w:p>
    <w:p w14:paraId="47CBC677" w14:textId="77777777" w:rsidR="00706366" w:rsidRDefault="00706366" w:rsidP="006639F3">
      <w:pPr>
        <w:spacing w:after="0"/>
        <w:rPr>
          <w:rFonts w:ascii="Calibri" w:hAnsi="Calibri" w:cs="Calibri"/>
          <w:sz w:val="22"/>
          <w:szCs w:val="22"/>
        </w:rPr>
      </w:pPr>
    </w:p>
    <w:p w14:paraId="4C63E315" w14:textId="2C7FF58D" w:rsidR="006639F3" w:rsidRDefault="00F020EC" w:rsidP="006639F3">
      <w:pPr>
        <w:spacing w:after="0"/>
        <w:rPr>
          <w:rFonts w:ascii="Calibri" w:hAnsi="Calibri" w:cs="Calibri"/>
          <w:sz w:val="22"/>
          <w:szCs w:val="22"/>
        </w:rPr>
      </w:pPr>
      <w:r>
        <w:rPr>
          <w:rFonts w:ascii="Calibri" w:hAnsi="Calibri" w:cs="Calibri"/>
          <w:sz w:val="22"/>
          <w:szCs w:val="22"/>
        </w:rPr>
        <w:t xml:space="preserve">In AY 24-15, 118 courses were reviewed through this </w:t>
      </w:r>
      <w:r w:rsidR="00001A81">
        <w:rPr>
          <w:rFonts w:ascii="Calibri" w:hAnsi="Calibri" w:cs="Calibri"/>
          <w:sz w:val="22"/>
          <w:szCs w:val="22"/>
        </w:rPr>
        <w:t xml:space="preserve">process, with the majority belonging to Foundation categories (Figure </w:t>
      </w:r>
      <w:r w:rsidR="006A3748">
        <w:rPr>
          <w:rFonts w:ascii="Calibri" w:hAnsi="Calibri" w:cs="Calibri"/>
          <w:sz w:val="22"/>
          <w:szCs w:val="22"/>
        </w:rPr>
        <w:t>1</w:t>
      </w:r>
      <w:r w:rsidR="00001A81">
        <w:rPr>
          <w:rFonts w:ascii="Calibri" w:hAnsi="Calibri" w:cs="Calibri"/>
          <w:sz w:val="22"/>
          <w:szCs w:val="22"/>
        </w:rPr>
        <w:t xml:space="preserve">A). The majority of courses submitted </w:t>
      </w:r>
      <w:r w:rsidR="007729EA">
        <w:rPr>
          <w:rFonts w:ascii="Calibri" w:hAnsi="Calibri" w:cs="Calibri"/>
          <w:sz w:val="22"/>
          <w:szCs w:val="22"/>
        </w:rPr>
        <w:t xml:space="preserve">through this process </w:t>
      </w:r>
      <w:r w:rsidR="00001A81">
        <w:rPr>
          <w:rFonts w:ascii="Calibri" w:hAnsi="Calibri" w:cs="Calibri"/>
          <w:sz w:val="22"/>
          <w:szCs w:val="22"/>
        </w:rPr>
        <w:t xml:space="preserve">were approved; </w:t>
      </w:r>
      <w:r w:rsidR="00877A42">
        <w:rPr>
          <w:rFonts w:ascii="Calibri" w:hAnsi="Calibri" w:cs="Calibri"/>
          <w:sz w:val="22"/>
          <w:szCs w:val="22"/>
        </w:rPr>
        <w:t>a small fraction (17%) were</w:t>
      </w:r>
      <w:r w:rsidR="00795B0C">
        <w:rPr>
          <w:rFonts w:ascii="Calibri" w:hAnsi="Calibri" w:cs="Calibri"/>
          <w:sz w:val="22"/>
          <w:szCs w:val="22"/>
        </w:rPr>
        <w:t xml:space="preserve"> interpreted by college-level staff as appropriate but ultimately not </w:t>
      </w:r>
      <w:r w:rsidR="00FF1303">
        <w:rPr>
          <w:rFonts w:ascii="Calibri" w:hAnsi="Calibri" w:cs="Calibri"/>
          <w:sz w:val="22"/>
          <w:szCs w:val="22"/>
        </w:rPr>
        <w:t>mapped into Transferology (</w:t>
      </w:r>
      <w:r w:rsidR="00BB4BD8">
        <w:rPr>
          <w:rFonts w:ascii="Calibri" w:hAnsi="Calibri" w:cs="Calibri"/>
          <w:sz w:val="22"/>
          <w:szCs w:val="22"/>
        </w:rPr>
        <w:t xml:space="preserve">coded </w:t>
      </w:r>
      <w:r w:rsidR="00FF1303">
        <w:rPr>
          <w:rFonts w:ascii="Calibri" w:hAnsi="Calibri" w:cs="Calibri"/>
          <w:sz w:val="22"/>
          <w:szCs w:val="22"/>
        </w:rPr>
        <w:t>as “exceptions”</w:t>
      </w:r>
      <w:r w:rsidR="00B640A6">
        <w:rPr>
          <w:rFonts w:ascii="Calibri" w:hAnsi="Calibri" w:cs="Calibri"/>
          <w:sz w:val="22"/>
          <w:szCs w:val="22"/>
        </w:rPr>
        <w:t xml:space="preserve">: Figure </w:t>
      </w:r>
      <w:r w:rsidR="006A3748">
        <w:rPr>
          <w:rFonts w:ascii="Calibri" w:hAnsi="Calibri" w:cs="Calibri"/>
          <w:sz w:val="22"/>
          <w:szCs w:val="22"/>
        </w:rPr>
        <w:t>1</w:t>
      </w:r>
      <w:r w:rsidR="00B640A6">
        <w:rPr>
          <w:rFonts w:ascii="Calibri" w:hAnsi="Calibri" w:cs="Calibri"/>
          <w:sz w:val="22"/>
          <w:szCs w:val="22"/>
        </w:rPr>
        <w:t>B</w:t>
      </w:r>
      <w:r w:rsidR="00FF1303">
        <w:rPr>
          <w:rFonts w:ascii="Calibri" w:hAnsi="Calibri" w:cs="Calibri"/>
          <w:sz w:val="22"/>
          <w:szCs w:val="22"/>
        </w:rPr>
        <w:t xml:space="preserve">).  The most common reason for </w:t>
      </w:r>
      <w:r w:rsidR="00B640A6">
        <w:rPr>
          <w:rFonts w:ascii="Calibri" w:hAnsi="Calibri" w:cs="Calibri"/>
          <w:sz w:val="22"/>
          <w:szCs w:val="22"/>
        </w:rPr>
        <w:t>courses</w:t>
      </w:r>
      <w:r w:rsidR="00FF1303">
        <w:rPr>
          <w:rFonts w:ascii="Calibri" w:hAnsi="Calibri" w:cs="Calibri"/>
          <w:sz w:val="22"/>
          <w:szCs w:val="22"/>
        </w:rPr>
        <w:t xml:space="preserve"> to be rejected as </w:t>
      </w:r>
      <w:r w:rsidR="00FF1303">
        <w:rPr>
          <w:rFonts w:ascii="Calibri" w:hAnsi="Calibri" w:cs="Calibri"/>
          <w:sz w:val="22"/>
          <w:szCs w:val="22"/>
        </w:rPr>
        <w:lastRenderedPageBreak/>
        <w:t xml:space="preserve">appropriate as GEN </w:t>
      </w:r>
      <w:r w:rsidR="00B640A6">
        <w:rPr>
          <w:rFonts w:ascii="Calibri" w:hAnsi="Calibri" w:cs="Calibri"/>
          <w:sz w:val="22"/>
          <w:szCs w:val="22"/>
        </w:rPr>
        <w:t>competencies</w:t>
      </w:r>
      <w:r w:rsidR="00FF1303">
        <w:rPr>
          <w:rFonts w:ascii="Calibri" w:hAnsi="Calibri" w:cs="Calibri"/>
          <w:sz w:val="22"/>
          <w:szCs w:val="22"/>
        </w:rPr>
        <w:t xml:space="preserve"> are that the </w:t>
      </w:r>
      <w:r w:rsidR="00B640A6">
        <w:rPr>
          <w:rFonts w:ascii="Calibri" w:hAnsi="Calibri" w:cs="Calibri"/>
          <w:sz w:val="22"/>
          <w:szCs w:val="22"/>
        </w:rPr>
        <w:t>coursework</w:t>
      </w:r>
      <w:r w:rsidR="00FF1303">
        <w:rPr>
          <w:rFonts w:ascii="Calibri" w:hAnsi="Calibri" w:cs="Calibri"/>
          <w:sz w:val="22"/>
          <w:szCs w:val="22"/>
        </w:rPr>
        <w:t xml:space="preserve"> is narrow (REGD, </w:t>
      </w:r>
      <w:r w:rsidR="00BB4BD8">
        <w:rPr>
          <w:rFonts w:ascii="Calibri" w:hAnsi="Calibri" w:cs="Calibri"/>
          <w:sz w:val="22"/>
          <w:szCs w:val="22"/>
        </w:rPr>
        <w:t>N</w:t>
      </w:r>
      <w:r w:rsidR="00FF1303">
        <w:rPr>
          <w:rFonts w:ascii="Calibri" w:hAnsi="Calibri" w:cs="Calibri"/>
          <w:sz w:val="22"/>
          <w:szCs w:val="22"/>
        </w:rPr>
        <w:t>atural Science, Citizenship) or insufficiently advanced (all Themes)</w:t>
      </w:r>
      <w:r w:rsidR="00B640A6">
        <w:rPr>
          <w:rFonts w:ascii="Calibri" w:hAnsi="Calibri" w:cs="Calibri"/>
          <w:sz w:val="22"/>
          <w:szCs w:val="22"/>
        </w:rPr>
        <w:t>.</w:t>
      </w:r>
    </w:p>
    <w:p w14:paraId="4842BA61" w14:textId="77777777" w:rsidR="00254769" w:rsidRDefault="00254769" w:rsidP="00CB472C">
      <w:pPr>
        <w:pStyle w:val="Heading3"/>
        <w:rPr>
          <w:color w:val="747474" w:themeColor="background2" w:themeShade="80"/>
        </w:rPr>
      </w:pPr>
    </w:p>
    <w:p w14:paraId="556FD404" w14:textId="5B9D9AA6" w:rsidR="006639F3" w:rsidRPr="00CB472C" w:rsidRDefault="00581DA2" w:rsidP="00CB472C">
      <w:pPr>
        <w:pStyle w:val="Heading3"/>
        <w:rPr>
          <w:color w:val="747474" w:themeColor="background2" w:themeShade="80"/>
        </w:rPr>
      </w:pPr>
      <w:r w:rsidRPr="00CB472C">
        <w:rPr>
          <w:color w:val="747474" w:themeColor="background2" w:themeShade="80"/>
        </w:rPr>
        <w:t xml:space="preserve">Assessment </w:t>
      </w:r>
    </w:p>
    <w:p w14:paraId="408AE6AA" w14:textId="07D36E3B" w:rsidR="006639F3" w:rsidRDefault="006639F3" w:rsidP="00581DA2">
      <w:pPr>
        <w:spacing w:after="0"/>
        <w:rPr>
          <w:rFonts w:ascii="Calibri" w:hAnsi="Calibri" w:cs="Calibri"/>
          <w:sz w:val="22"/>
          <w:szCs w:val="22"/>
        </w:rPr>
      </w:pPr>
      <w:r>
        <w:rPr>
          <w:rFonts w:ascii="Calibri" w:hAnsi="Calibri" w:cs="Calibri"/>
          <w:sz w:val="22"/>
          <w:szCs w:val="22"/>
        </w:rPr>
        <w:t>Assessment of the GEN includes two separate but related elements: assessment of student attainment of learning outcomes and goals and assessment of the impact of GEN on the curriculum and students.</w:t>
      </w:r>
    </w:p>
    <w:p w14:paraId="65E6A039" w14:textId="77777777" w:rsidR="00254769" w:rsidRDefault="00254769" w:rsidP="00CB472C">
      <w:pPr>
        <w:spacing w:after="0"/>
        <w:rPr>
          <w:rFonts w:ascii="Calibri" w:hAnsi="Calibri" w:cs="Calibri"/>
          <w:b/>
          <w:bCs/>
          <w:sz w:val="22"/>
          <w:szCs w:val="22"/>
        </w:rPr>
      </w:pPr>
    </w:p>
    <w:p w14:paraId="52206E53" w14:textId="42FFAEED" w:rsidR="00CB472C" w:rsidRPr="00464A95" w:rsidRDefault="00CB472C" w:rsidP="00CB472C">
      <w:pPr>
        <w:spacing w:after="0"/>
        <w:rPr>
          <w:rFonts w:ascii="Calibri" w:hAnsi="Calibri" w:cs="Calibri"/>
          <w:b/>
          <w:bCs/>
          <w:sz w:val="22"/>
          <w:szCs w:val="22"/>
        </w:rPr>
      </w:pPr>
      <w:r w:rsidRPr="00464A95">
        <w:rPr>
          <w:rFonts w:ascii="Calibri" w:hAnsi="Calibri" w:cs="Calibri"/>
          <w:b/>
          <w:bCs/>
          <w:sz w:val="22"/>
          <w:szCs w:val="22"/>
        </w:rPr>
        <w:t>Assessment of Learning</w:t>
      </w:r>
    </w:p>
    <w:p w14:paraId="494A4DA7" w14:textId="761C192B" w:rsidR="00052419" w:rsidRDefault="00EC4E69" w:rsidP="00EC4E69">
      <w:pPr>
        <w:spacing w:after="0"/>
        <w:rPr>
          <w:rFonts w:ascii="Calibri" w:hAnsi="Calibri" w:cs="Calibri"/>
          <w:sz w:val="22"/>
          <w:szCs w:val="22"/>
        </w:rPr>
      </w:pPr>
      <w:r w:rsidRPr="00EC4E69">
        <w:rPr>
          <w:rFonts w:ascii="Calibri" w:hAnsi="Calibri" w:cs="Calibri"/>
          <w:sz w:val="22"/>
          <w:szCs w:val="22"/>
        </w:rPr>
        <w:t xml:space="preserve">The Assessment Steering Committee guides principles and approaches. </w:t>
      </w:r>
      <w:r w:rsidR="00242840">
        <w:rPr>
          <w:rFonts w:ascii="Calibri" w:hAnsi="Calibri" w:cs="Calibri"/>
          <w:sz w:val="22"/>
          <w:szCs w:val="22"/>
        </w:rPr>
        <w:t xml:space="preserve"> This committee is led through Undergraduate Education and includes university experts in assessment</w:t>
      </w:r>
      <w:r w:rsidR="00D91067">
        <w:rPr>
          <w:rFonts w:ascii="Calibri" w:hAnsi="Calibri" w:cs="Calibri"/>
          <w:sz w:val="22"/>
          <w:szCs w:val="22"/>
        </w:rPr>
        <w:t xml:space="preserve"> and the leads of each team developing category-level assessment (</w:t>
      </w:r>
      <w:r w:rsidR="0077681E">
        <w:rPr>
          <w:rFonts w:ascii="Calibri" w:hAnsi="Calibri" w:cs="Calibri"/>
          <w:sz w:val="22"/>
          <w:szCs w:val="22"/>
        </w:rPr>
        <w:t>Appendix 3</w:t>
      </w:r>
      <w:r w:rsidR="00D91067">
        <w:rPr>
          <w:rFonts w:ascii="Calibri" w:hAnsi="Calibri" w:cs="Calibri"/>
          <w:sz w:val="22"/>
          <w:szCs w:val="22"/>
        </w:rPr>
        <w:t>)</w:t>
      </w:r>
      <w:r w:rsidR="00A70AFA">
        <w:rPr>
          <w:rFonts w:ascii="Calibri" w:hAnsi="Calibri" w:cs="Calibri"/>
          <w:sz w:val="22"/>
          <w:szCs w:val="22"/>
        </w:rPr>
        <w:t>.</w:t>
      </w:r>
    </w:p>
    <w:p w14:paraId="6A76C938" w14:textId="77777777" w:rsidR="003F68CC" w:rsidRDefault="003F68CC" w:rsidP="00EC4E69">
      <w:pPr>
        <w:spacing w:after="0"/>
        <w:rPr>
          <w:rFonts w:ascii="Calibri" w:hAnsi="Calibri" w:cs="Calibri"/>
          <w:sz w:val="22"/>
          <w:szCs w:val="22"/>
        </w:rPr>
      </w:pPr>
    </w:p>
    <w:p w14:paraId="7F5F403D" w14:textId="77777777" w:rsidR="00A70AFA" w:rsidRPr="005D27F8" w:rsidRDefault="00A70AFA" w:rsidP="00052419">
      <w:pPr>
        <w:spacing w:after="0"/>
        <w:ind w:left="720"/>
        <w:rPr>
          <w:rFonts w:ascii="Calibri" w:hAnsi="Calibri" w:cs="Calibri"/>
          <w:sz w:val="22"/>
          <w:szCs w:val="22"/>
        </w:rPr>
      </w:pPr>
      <w:r w:rsidRPr="00052419">
        <w:rPr>
          <w:rFonts w:ascii="Calibri" w:hAnsi="Calibri" w:cs="Calibri"/>
          <w:b/>
          <w:bCs/>
          <w:sz w:val="22"/>
          <w:szCs w:val="22"/>
        </w:rPr>
        <w:t xml:space="preserve">Complete </w:t>
      </w:r>
      <w:r w:rsidRPr="005D27F8">
        <w:rPr>
          <w:rFonts w:ascii="Calibri" w:hAnsi="Calibri" w:cs="Calibri"/>
          <w:sz w:val="22"/>
          <w:szCs w:val="22"/>
        </w:rPr>
        <w:t>(in prep for CAA): Launch; Math, Quant Reasoning</w:t>
      </w:r>
      <w:r>
        <w:rPr>
          <w:rFonts w:ascii="Calibri" w:hAnsi="Calibri" w:cs="Calibri"/>
          <w:sz w:val="22"/>
          <w:szCs w:val="22"/>
        </w:rPr>
        <w:t>,</w:t>
      </w:r>
      <w:r w:rsidRPr="005D27F8">
        <w:rPr>
          <w:rFonts w:ascii="Calibri" w:hAnsi="Calibri" w:cs="Calibri"/>
          <w:sz w:val="22"/>
          <w:szCs w:val="22"/>
        </w:rPr>
        <w:t xml:space="preserve"> or Data Analysis; and Writing and Info Literacy </w:t>
      </w:r>
    </w:p>
    <w:p w14:paraId="04305096" w14:textId="50BADB54" w:rsidR="00A70AFA" w:rsidRPr="005D27F8" w:rsidRDefault="00A70AFA" w:rsidP="00052419">
      <w:pPr>
        <w:spacing w:after="0"/>
        <w:ind w:left="720"/>
        <w:rPr>
          <w:rFonts w:ascii="Calibri" w:hAnsi="Calibri" w:cs="Calibri"/>
          <w:sz w:val="22"/>
          <w:szCs w:val="22"/>
        </w:rPr>
      </w:pPr>
      <w:r w:rsidRPr="00052419">
        <w:rPr>
          <w:rFonts w:ascii="Calibri" w:hAnsi="Calibri" w:cs="Calibri"/>
          <w:b/>
          <w:bCs/>
          <w:sz w:val="22"/>
          <w:szCs w:val="22"/>
        </w:rPr>
        <w:t>In progress</w:t>
      </w:r>
      <w:r w:rsidRPr="00464A95">
        <w:rPr>
          <w:rFonts w:ascii="Calibri" w:hAnsi="Calibri" w:cs="Calibri"/>
          <w:sz w:val="22"/>
          <w:szCs w:val="22"/>
        </w:rPr>
        <w:t>:</w:t>
      </w:r>
      <w:r w:rsidRPr="005D27F8">
        <w:rPr>
          <w:rFonts w:ascii="Calibri" w:hAnsi="Calibri" w:cs="Calibri"/>
          <w:sz w:val="22"/>
          <w:szCs w:val="22"/>
        </w:rPr>
        <w:t xml:space="preserve"> Citizenship for a Diverse and Just World; Health and Wellbeing; Historical and Cultural Studies; Literature, Visual, or Performing Arts; Lived Environments; Natural Sciences; Reflection; REGD; Social </w:t>
      </w:r>
      <w:r>
        <w:rPr>
          <w:rFonts w:ascii="Calibri" w:hAnsi="Calibri" w:cs="Calibri"/>
          <w:sz w:val="22"/>
          <w:szCs w:val="22"/>
        </w:rPr>
        <w:t>and</w:t>
      </w:r>
      <w:r w:rsidRPr="005D27F8">
        <w:rPr>
          <w:rFonts w:ascii="Calibri" w:hAnsi="Calibri" w:cs="Calibri"/>
          <w:sz w:val="22"/>
          <w:szCs w:val="22"/>
        </w:rPr>
        <w:t xml:space="preserve"> Behavioral Sciences; Sustainability </w:t>
      </w:r>
    </w:p>
    <w:p w14:paraId="4C9037AC" w14:textId="676B360E" w:rsidR="00A70AFA" w:rsidRPr="005D27F8" w:rsidRDefault="00A70AFA" w:rsidP="00052419">
      <w:pPr>
        <w:spacing w:after="0"/>
        <w:ind w:left="720"/>
        <w:rPr>
          <w:rFonts w:ascii="Calibri" w:hAnsi="Calibri" w:cs="Calibri"/>
          <w:sz w:val="22"/>
          <w:szCs w:val="22"/>
        </w:rPr>
      </w:pPr>
      <w:r w:rsidRPr="00052419">
        <w:rPr>
          <w:rFonts w:ascii="Calibri" w:hAnsi="Calibri" w:cs="Calibri"/>
          <w:b/>
          <w:bCs/>
          <w:sz w:val="22"/>
          <w:szCs w:val="22"/>
        </w:rPr>
        <w:t>In queue</w:t>
      </w:r>
      <w:r w:rsidRPr="00464A95">
        <w:rPr>
          <w:rFonts w:ascii="Calibri" w:hAnsi="Calibri" w:cs="Calibri"/>
          <w:sz w:val="22"/>
          <w:szCs w:val="22"/>
        </w:rPr>
        <w:t>: Connection</w:t>
      </w:r>
      <w:r w:rsidRPr="005D27F8">
        <w:rPr>
          <w:rFonts w:ascii="Calibri" w:hAnsi="Calibri" w:cs="Calibri"/>
          <w:sz w:val="22"/>
          <w:szCs w:val="22"/>
        </w:rPr>
        <w:t>; Embedded Literacies; Migration, Mobility, Immobility; Number, Nature, Mind; Origins and Evolution; Traditions, Cultures, Transformations</w:t>
      </w:r>
    </w:p>
    <w:p w14:paraId="724AD411" w14:textId="7467321C" w:rsidR="00EC4E69" w:rsidRDefault="00EC4E69" w:rsidP="00EC4E69">
      <w:pPr>
        <w:spacing w:after="0"/>
        <w:rPr>
          <w:rFonts w:ascii="Calibri" w:hAnsi="Calibri" w:cs="Calibri"/>
          <w:sz w:val="22"/>
          <w:szCs w:val="22"/>
        </w:rPr>
      </w:pPr>
    </w:p>
    <w:p w14:paraId="4F5AAA91" w14:textId="4D368091" w:rsidR="00464A95" w:rsidRPr="00781EC0" w:rsidRDefault="00464A95" w:rsidP="00EC4E69">
      <w:pPr>
        <w:spacing w:after="0"/>
        <w:rPr>
          <w:rFonts w:ascii="Calibri" w:hAnsi="Calibri" w:cs="Calibri"/>
          <w:b/>
          <w:bCs/>
          <w:sz w:val="22"/>
          <w:szCs w:val="22"/>
        </w:rPr>
      </w:pPr>
      <w:r w:rsidRPr="00781EC0">
        <w:rPr>
          <w:rFonts w:ascii="Calibri" w:hAnsi="Calibri" w:cs="Calibri"/>
          <w:b/>
          <w:bCs/>
          <w:sz w:val="22"/>
          <w:szCs w:val="22"/>
        </w:rPr>
        <w:t>Impact assessment</w:t>
      </w:r>
    </w:p>
    <w:p w14:paraId="174085AC" w14:textId="0CC6A2C2" w:rsidR="00637586" w:rsidRDefault="00706366" w:rsidP="00581DA2">
      <w:pPr>
        <w:spacing w:after="0"/>
        <w:rPr>
          <w:rFonts w:ascii="Calibri" w:hAnsi="Calibri" w:cs="Calibri"/>
          <w:sz w:val="22"/>
          <w:szCs w:val="22"/>
        </w:rPr>
      </w:pPr>
      <w:r>
        <w:rPr>
          <w:rFonts w:ascii="Calibri" w:hAnsi="Calibri" w:cs="Calibri"/>
          <w:noProof/>
          <w:sz w:val="22"/>
          <w:szCs w:val="22"/>
        </w:rPr>
        <mc:AlternateContent>
          <mc:Choice Requires="wps">
            <w:drawing>
              <wp:anchor distT="0" distB="0" distL="114300" distR="114300" simplePos="0" relativeHeight="251674624" behindDoc="1" locked="0" layoutInCell="1" allowOverlap="1" wp14:anchorId="02835E46" wp14:editId="55DE7FDD">
                <wp:simplePos x="0" y="0"/>
                <wp:positionH relativeFrom="margin">
                  <wp:posOffset>899160</wp:posOffset>
                </wp:positionH>
                <wp:positionV relativeFrom="paragraph">
                  <wp:posOffset>2070735</wp:posOffset>
                </wp:positionV>
                <wp:extent cx="3924300" cy="2971800"/>
                <wp:effectExtent l="0" t="0" r="19050" b="19050"/>
                <wp:wrapTopAndBottom/>
                <wp:docPr id="614290036" name="Rectangle 2"/>
                <wp:cNvGraphicFramePr/>
                <a:graphic xmlns:a="http://schemas.openxmlformats.org/drawingml/2006/main">
                  <a:graphicData uri="http://schemas.microsoft.com/office/word/2010/wordprocessingShape">
                    <wps:wsp>
                      <wps:cNvSpPr/>
                      <wps:spPr>
                        <a:xfrm>
                          <a:off x="0" y="0"/>
                          <a:ext cx="3924300" cy="297180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72FA9B63" w14:textId="67500368" w:rsidR="004F4A10" w:rsidRDefault="004F4A10" w:rsidP="004F4A10">
                            <w:pPr>
                              <w:jc w:val="center"/>
                            </w:pPr>
                            <w:r w:rsidRPr="004F4A10">
                              <w:rPr>
                                <w:noProof/>
                              </w:rPr>
                              <w:drawing>
                                <wp:inline distT="0" distB="0" distL="0" distR="0" wp14:anchorId="039F9888" wp14:editId="3396DF48">
                                  <wp:extent cx="3642360" cy="556260"/>
                                  <wp:effectExtent l="0" t="0" r="3810" b="0"/>
                                  <wp:docPr id="1309789797" name="Picture 2" descr="Enrollment in GEN courses across academic years, from academic year 22-23 to Academic year 24-25.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789797" name="Picture 2" descr="Enrollment in GEN courses across academic years, from academic year 22-23 to Academic year 24-25.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42360" cy="556260"/>
                                          </a:xfrm>
                                          <a:prstGeom prst="rect">
                                            <a:avLst/>
                                          </a:prstGeom>
                                          <a:noFill/>
                                          <a:ln>
                                            <a:noFill/>
                                          </a:ln>
                                        </pic:spPr>
                                      </pic:pic>
                                    </a:graphicData>
                                  </a:graphic>
                                </wp:inline>
                              </w:drawing>
                            </w:r>
                            <w:r w:rsidRPr="004F4A10">
                              <w:rPr>
                                <w:noProof/>
                              </w:rPr>
                              <w:drawing>
                                <wp:inline distT="0" distB="0" distL="0" distR="0" wp14:anchorId="479D4F0D" wp14:editId="09332288">
                                  <wp:extent cx="3489960" cy="2240280"/>
                                  <wp:effectExtent l="0" t="0" r="0" b="7620"/>
                                  <wp:docPr id="601439936" name="Picture 1" descr="Total enrollment in GE courses increases over time. The majority of courses are in Foundations.  The proportion in Themes grows over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439936" name="Picture 1" descr="Total enrollment in GE courses increases over time. The majority of courses are in Foundations.  The proportion in Themes grows over tim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89960" cy="224028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835E46" id="Rectangle 2" o:spid="_x0000_s1029" style="position:absolute;margin-left:70.8pt;margin-top:163.05pt;width:309pt;height:234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" filled="f" strokecolor="#030e13 [484]" strokeweight="1pt">
                <v:textbox>
                  <w:txbxContent>
                    <w:p w14:paraId="72FA9B63" w14:textId="67500368" w:rsidR="004F4A10" w:rsidRDefault="004F4A10" w:rsidP="004F4A10">
                      <w:pPr>
                        <w:jc w:val="center"/>
                      </w:pPr>
                      <w:r w:rsidRPr="004F4A10">
                        <w:rPr>
                          <w:noProof/>
                        </w:rPr>
                        <w:drawing>
                          <wp:inline distT="0" distB="0" distL="0" distR="0" wp14:anchorId="039F9888" wp14:editId="3396DF48">
                            <wp:extent cx="3642360" cy="556260"/>
                            <wp:effectExtent l="0" t="0" r="3810" b="0"/>
                            <wp:docPr id="1309789797" name="Picture 2" descr="Enrollment in GEN courses across academic years, from academic year 22-23 to Academic year 24-25.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789797" name="Picture 2" descr="Enrollment in GEN courses across academic years, from academic year 22-23 to Academic year 24-25.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42360" cy="556260"/>
                                    </a:xfrm>
                                    <a:prstGeom prst="rect">
                                      <a:avLst/>
                                    </a:prstGeom>
                                    <a:noFill/>
                                    <a:ln>
                                      <a:noFill/>
                                    </a:ln>
                                  </pic:spPr>
                                </pic:pic>
                              </a:graphicData>
                            </a:graphic>
                          </wp:inline>
                        </w:drawing>
                      </w:r>
                      <w:r w:rsidRPr="004F4A10">
                        <w:rPr>
                          <w:noProof/>
                        </w:rPr>
                        <w:drawing>
                          <wp:inline distT="0" distB="0" distL="0" distR="0" wp14:anchorId="479D4F0D" wp14:editId="09332288">
                            <wp:extent cx="3489960" cy="2240280"/>
                            <wp:effectExtent l="0" t="0" r="0" b="7620"/>
                            <wp:docPr id="601439936" name="Picture 1" descr="Total enrollment in GE courses increases over time. The majority of courses are in Foundations.  The proportion in Themes grows over 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439936" name="Picture 1" descr="Total enrollment in GE courses increases over time. The majority of courses are in Foundations.  The proportion in Themes grows over tim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89960" cy="2240280"/>
                                    </a:xfrm>
                                    <a:prstGeom prst="rect">
                                      <a:avLst/>
                                    </a:prstGeom>
                                    <a:noFill/>
                                    <a:ln>
                                      <a:noFill/>
                                    </a:ln>
                                  </pic:spPr>
                                </pic:pic>
                              </a:graphicData>
                            </a:graphic>
                          </wp:inline>
                        </w:drawing>
                      </w:r>
                    </w:p>
                  </w:txbxContent>
                </v:textbox>
                <w10:wrap type="topAndBottom" anchorx="margin"/>
              </v:rect>
            </w:pict>
          </mc:Fallback>
        </mc:AlternateContent>
      </w:r>
      <w:r w:rsidR="00EC4E69" w:rsidRPr="00EC4E69">
        <w:rPr>
          <w:rFonts w:ascii="Calibri" w:hAnsi="Calibri" w:cs="Calibri"/>
          <w:sz w:val="22"/>
          <w:szCs w:val="22"/>
        </w:rPr>
        <w:t>Impact assessment includes student progress, time to degree, enrollment shifts, and student experience</w:t>
      </w:r>
      <w:r w:rsidR="00EC4E69">
        <w:rPr>
          <w:rFonts w:ascii="Calibri" w:hAnsi="Calibri" w:cs="Calibri"/>
          <w:sz w:val="22"/>
          <w:szCs w:val="22"/>
        </w:rPr>
        <w:t xml:space="preserve">.  </w:t>
      </w:r>
      <w:r w:rsidR="004C3A83">
        <w:rPr>
          <w:rFonts w:ascii="Calibri" w:hAnsi="Calibri" w:cs="Calibri"/>
          <w:sz w:val="22"/>
          <w:szCs w:val="22"/>
        </w:rPr>
        <w:t>These elements are interrelated: availability of courses impacts student experience and time to degree</w:t>
      </w:r>
      <w:r w:rsidR="00EF4B82">
        <w:rPr>
          <w:rFonts w:ascii="Calibri" w:hAnsi="Calibri" w:cs="Calibri"/>
          <w:sz w:val="22"/>
          <w:szCs w:val="22"/>
        </w:rPr>
        <w:t xml:space="preserve">, for example.  Assessment of impact </w:t>
      </w:r>
      <w:r w:rsidR="00EC4E69">
        <w:rPr>
          <w:rFonts w:ascii="Calibri" w:hAnsi="Calibri" w:cs="Calibri"/>
          <w:sz w:val="22"/>
          <w:szCs w:val="22"/>
        </w:rPr>
        <w:t xml:space="preserve">is in progress, </w:t>
      </w:r>
      <w:r w:rsidR="00EC4E69" w:rsidRPr="00EC4E69">
        <w:rPr>
          <w:rFonts w:ascii="Calibri" w:hAnsi="Calibri" w:cs="Calibri"/>
          <w:sz w:val="22"/>
          <w:szCs w:val="22"/>
        </w:rPr>
        <w:t>with support from I</w:t>
      </w:r>
      <w:r w:rsidR="00EF4B82">
        <w:rPr>
          <w:rFonts w:ascii="Calibri" w:hAnsi="Calibri" w:cs="Calibri"/>
          <w:sz w:val="22"/>
          <w:szCs w:val="22"/>
        </w:rPr>
        <w:t xml:space="preserve">nstitutional Research and </w:t>
      </w:r>
      <w:r w:rsidR="008F09AA">
        <w:rPr>
          <w:rFonts w:ascii="Calibri" w:hAnsi="Calibri" w:cs="Calibri"/>
          <w:sz w:val="22"/>
          <w:szCs w:val="22"/>
        </w:rPr>
        <w:t>P</w:t>
      </w:r>
      <w:r w:rsidR="00EF4B82">
        <w:rPr>
          <w:rFonts w:ascii="Calibri" w:hAnsi="Calibri" w:cs="Calibri"/>
          <w:sz w:val="22"/>
          <w:szCs w:val="22"/>
        </w:rPr>
        <w:t>lanning</w:t>
      </w:r>
      <w:r w:rsidR="008F09AA">
        <w:rPr>
          <w:rFonts w:ascii="Calibri" w:hAnsi="Calibri" w:cs="Calibri"/>
          <w:sz w:val="22"/>
          <w:szCs w:val="22"/>
        </w:rPr>
        <w:t xml:space="preserve"> (IRP)</w:t>
      </w:r>
      <w:r w:rsidR="00EF4B82">
        <w:rPr>
          <w:rFonts w:ascii="Calibri" w:hAnsi="Calibri" w:cs="Calibri"/>
          <w:sz w:val="22"/>
          <w:szCs w:val="22"/>
        </w:rPr>
        <w:t>, the Student Success Research lab (SSRL)</w:t>
      </w:r>
      <w:r w:rsidR="00EC4E69" w:rsidRPr="00EC4E69">
        <w:rPr>
          <w:rFonts w:ascii="Calibri" w:hAnsi="Calibri" w:cs="Calibri"/>
          <w:sz w:val="22"/>
          <w:szCs w:val="22"/>
        </w:rPr>
        <w:t xml:space="preserve">, and </w:t>
      </w:r>
      <w:r w:rsidR="00781EC0" w:rsidRPr="00EC4E69">
        <w:rPr>
          <w:rFonts w:ascii="Calibri" w:hAnsi="Calibri" w:cs="Calibri"/>
          <w:sz w:val="22"/>
          <w:szCs w:val="22"/>
        </w:rPr>
        <w:t>S</w:t>
      </w:r>
      <w:r w:rsidR="00781EC0">
        <w:rPr>
          <w:rFonts w:ascii="Calibri" w:hAnsi="Calibri" w:cs="Calibri"/>
          <w:sz w:val="22"/>
          <w:szCs w:val="22"/>
        </w:rPr>
        <w:t>trategic</w:t>
      </w:r>
      <w:r w:rsidR="008F09AA">
        <w:rPr>
          <w:rFonts w:ascii="Calibri" w:hAnsi="Calibri" w:cs="Calibri"/>
          <w:sz w:val="22"/>
          <w:szCs w:val="22"/>
        </w:rPr>
        <w:t xml:space="preserve"> Enrollment Management (SEM)</w:t>
      </w:r>
      <w:r w:rsidR="00EC4E69">
        <w:rPr>
          <w:rFonts w:ascii="Calibri" w:hAnsi="Calibri" w:cs="Calibri"/>
          <w:sz w:val="22"/>
          <w:szCs w:val="22"/>
        </w:rPr>
        <w:t xml:space="preserve">. </w:t>
      </w:r>
      <w:r w:rsidR="007E0065">
        <w:rPr>
          <w:rFonts w:ascii="Calibri" w:hAnsi="Calibri" w:cs="Calibri"/>
          <w:sz w:val="22"/>
          <w:szCs w:val="22"/>
        </w:rPr>
        <w:t xml:space="preserve">Degree completion </w:t>
      </w:r>
      <w:r w:rsidR="007E0065">
        <w:rPr>
          <w:rFonts w:ascii="Calibri" w:hAnsi="Calibri" w:cs="Calibri"/>
          <w:sz w:val="22"/>
          <w:szCs w:val="22"/>
        </w:rPr>
        <w:lastRenderedPageBreak/>
        <w:t>by</w:t>
      </w:r>
      <w:r w:rsidR="00781EC0">
        <w:rPr>
          <w:rFonts w:ascii="Calibri" w:hAnsi="Calibri" w:cs="Calibri"/>
          <w:sz w:val="22"/>
          <w:szCs w:val="22"/>
        </w:rPr>
        <w:t xml:space="preserve"> the</w:t>
      </w:r>
      <w:r w:rsidR="007E0065">
        <w:rPr>
          <w:rFonts w:ascii="Calibri" w:hAnsi="Calibri" w:cs="Calibri"/>
          <w:sz w:val="22"/>
          <w:szCs w:val="22"/>
        </w:rPr>
        <w:t xml:space="preserve"> </w:t>
      </w:r>
      <w:r w:rsidR="00781EC0">
        <w:rPr>
          <w:rFonts w:ascii="Calibri" w:hAnsi="Calibri" w:cs="Calibri"/>
          <w:sz w:val="22"/>
          <w:szCs w:val="22"/>
        </w:rPr>
        <w:t>first</w:t>
      </w:r>
      <w:r w:rsidR="007E0065">
        <w:rPr>
          <w:rFonts w:ascii="Calibri" w:hAnsi="Calibri" w:cs="Calibri"/>
          <w:sz w:val="22"/>
          <w:szCs w:val="22"/>
        </w:rPr>
        <w:t xml:space="preserve"> GEN cohort this spring allows this process to begin in earnest—at present it is limited to exploration of changes in enrollment </w:t>
      </w:r>
      <w:r w:rsidR="00CB472C">
        <w:rPr>
          <w:rFonts w:ascii="Calibri" w:hAnsi="Calibri" w:cs="Calibri"/>
          <w:sz w:val="22"/>
          <w:szCs w:val="22"/>
        </w:rPr>
        <w:t>patterns</w:t>
      </w:r>
      <w:r w:rsidR="007E0065">
        <w:rPr>
          <w:rFonts w:ascii="Calibri" w:hAnsi="Calibri" w:cs="Calibri"/>
          <w:sz w:val="22"/>
          <w:szCs w:val="22"/>
        </w:rPr>
        <w:t xml:space="preserve">, which </w:t>
      </w:r>
      <w:r w:rsidR="00781EC0">
        <w:rPr>
          <w:rFonts w:ascii="Calibri" w:hAnsi="Calibri" w:cs="Calibri"/>
          <w:sz w:val="22"/>
          <w:szCs w:val="22"/>
        </w:rPr>
        <w:t>reflect</w:t>
      </w:r>
      <w:r w:rsidR="00CB472C">
        <w:rPr>
          <w:rFonts w:ascii="Calibri" w:hAnsi="Calibri" w:cs="Calibri"/>
          <w:sz w:val="22"/>
          <w:szCs w:val="22"/>
        </w:rPr>
        <w:t xml:space="preserve"> impact of </w:t>
      </w:r>
      <w:r w:rsidR="007E0065">
        <w:rPr>
          <w:rFonts w:ascii="Calibri" w:hAnsi="Calibri" w:cs="Calibri"/>
          <w:sz w:val="22"/>
          <w:szCs w:val="22"/>
        </w:rPr>
        <w:t>GE</w:t>
      </w:r>
      <w:r w:rsidR="00CB472C">
        <w:rPr>
          <w:rFonts w:ascii="Calibri" w:hAnsi="Calibri" w:cs="Calibri"/>
          <w:sz w:val="22"/>
          <w:szCs w:val="22"/>
        </w:rPr>
        <w:t>N</w:t>
      </w:r>
      <w:r w:rsidR="007E0065">
        <w:rPr>
          <w:rFonts w:ascii="Calibri" w:hAnsi="Calibri" w:cs="Calibri"/>
          <w:sz w:val="22"/>
          <w:szCs w:val="22"/>
        </w:rPr>
        <w:t>, AP/CCP</w:t>
      </w:r>
      <w:r w:rsidR="00CB472C">
        <w:rPr>
          <w:rFonts w:ascii="Calibri" w:hAnsi="Calibri" w:cs="Calibri"/>
          <w:sz w:val="22"/>
          <w:szCs w:val="22"/>
        </w:rPr>
        <w:t>, shifts in majors, and other broad-scale drivers of enrollment.</w:t>
      </w:r>
      <w:r w:rsidR="00A42FD8">
        <w:rPr>
          <w:rFonts w:ascii="Calibri" w:hAnsi="Calibri" w:cs="Calibri"/>
          <w:sz w:val="22"/>
          <w:szCs w:val="22"/>
        </w:rPr>
        <w:t xml:space="preserve">  </w:t>
      </w:r>
      <w:r w:rsidR="00637586">
        <w:rPr>
          <w:rFonts w:ascii="Calibri" w:hAnsi="Calibri" w:cs="Calibri"/>
          <w:sz w:val="22"/>
          <w:szCs w:val="22"/>
        </w:rPr>
        <w:t>A snapshot of the current</w:t>
      </w:r>
      <w:r w:rsidR="00A42FD8">
        <w:rPr>
          <w:rFonts w:ascii="Calibri" w:hAnsi="Calibri" w:cs="Calibri"/>
          <w:sz w:val="22"/>
          <w:szCs w:val="22"/>
        </w:rPr>
        <w:t xml:space="preserve"> enrollment </w:t>
      </w:r>
      <w:r w:rsidR="00637586">
        <w:rPr>
          <w:rFonts w:ascii="Calibri" w:hAnsi="Calibri" w:cs="Calibri"/>
          <w:sz w:val="22"/>
          <w:szCs w:val="22"/>
        </w:rPr>
        <w:t xml:space="preserve">landscape and trends is presented below. </w:t>
      </w:r>
    </w:p>
    <w:p w14:paraId="5D348AE1" w14:textId="77777777" w:rsidR="003F68CC" w:rsidRDefault="003F68CC" w:rsidP="00581DA2">
      <w:pPr>
        <w:spacing w:after="0"/>
        <w:rPr>
          <w:rFonts w:ascii="Calibri" w:hAnsi="Calibri" w:cs="Calibri"/>
          <w:sz w:val="22"/>
          <w:szCs w:val="22"/>
        </w:rPr>
      </w:pPr>
    </w:p>
    <w:p w14:paraId="10C14814" w14:textId="23AB7800" w:rsidR="00A42FD8" w:rsidRDefault="00636991" w:rsidP="00636991">
      <w:pPr>
        <w:spacing w:after="0"/>
        <w:rPr>
          <w:rFonts w:ascii="Calibri" w:hAnsi="Calibri" w:cs="Calibri"/>
          <w:sz w:val="22"/>
          <w:szCs w:val="22"/>
        </w:rPr>
      </w:pPr>
      <w:r w:rsidRPr="001357B0">
        <w:rPr>
          <w:rFonts w:ascii="Calibri" w:hAnsi="Calibri" w:cs="Calibri"/>
          <w:sz w:val="22"/>
          <w:szCs w:val="22"/>
        </w:rPr>
        <w:t>GEN courses saw a significant increase in enrollment: 196,63</w:t>
      </w:r>
      <w:r>
        <w:rPr>
          <w:rFonts w:ascii="Calibri" w:hAnsi="Calibri" w:cs="Calibri"/>
          <w:sz w:val="22"/>
          <w:szCs w:val="22"/>
        </w:rPr>
        <w:t>9</w:t>
      </w:r>
      <w:r w:rsidRPr="001357B0">
        <w:rPr>
          <w:rFonts w:ascii="Calibri" w:hAnsi="Calibri" w:cs="Calibri"/>
          <w:sz w:val="22"/>
          <w:szCs w:val="22"/>
        </w:rPr>
        <w:t xml:space="preserve"> in AY 24-25 compared to 175,</w:t>
      </w:r>
      <w:r>
        <w:rPr>
          <w:rFonts w:ascii="Calibri" w:hAnsi="Calibri" w:cs="Calibri"/>
          <w:sz w:val="22"/>
          <w:szCs w:val="22"/>
        </w:rPr>
        <w:t>49</w:t>
      </w:r>
      <w:r w:rsidRPr="001357B0">
        <w:rPr>
          <w:rFonts w:ascii="Calibri" w:hAnsi="Calibri" w:cs="Calibri"/>
          <w:sz w:val="22"/>
          <w:szCs w:val="22"/>
        </w:rPr>
        <w:t>5 in AY 23-24</w:t>
      </w:r>
      <w:r>
        <w:rPr>
          <w:rFonts w:ascii="Calibri" w:hAnsi="Calibri" w:cs="Calibri"/>
          <w:sz w:val="22"/>
          <w:szCs w:val="22"/>
        </w:rPr>
        <w:t xml:space="preserve"> (Table </w:t>
      </w:r>
      <w:r w:rsidR="005715E4">
        <w:rPr>
          <w:rFonts w:ascii="Calibri" w:hAnsi="Calibri" w:cs="Calibri"/>
          <w:sz w:val="22"/>
          <w:szCs w:val="22"/>
        </w:rPr>
        <w:t>5</w:t>
      </w:r>
      <w:r>
        <w:rPr>
          <w:rFonts w:ascii="Calibri" w:hAnsi="Calibri" w:cs="Calibri"/>
          <w:sz w:val="22"/>
          <w:szCs w:val="22"/>
        </w:rPr>
        <w:t>, Figure 2)</w:t>
      </w:r>
      <w:r w:rsidRPr="001357B0">
        <w:rPr>
          <w:rFonts w:ascii="Calibri" w:hAnsi="Calibri" w:cs="Calibri"/>
          <w:sz w:val="22"/>
          <w:szCs w:val="22"/>
        </w:rPr>
        <w:t xml:space="preserve">. This increase is expected in light of greater overall </w:t>
      </w:r>
      <w:r w:rsidR="004F4A10">
        <w:rPr>
          <w:rFonts w:ascii="Calibri" w:hAnsi="Calibri" w:cs="Calibri"/>
          <w:sz w:val="22"/>
          <w:szCs w:val="22"/>
        </w:rPr>
        <w:t xml:space="preserve">undergraduate </w:t>
      </w:r>
      <w:r w:rsidR="00E34E22" w:rsidRPr="001357B0">
        <w:rPr>
          <w:rFonts w:ascii="Calibri" w:hAnsi="Calibri" w:cs="Calibri"/>
          <w:sz w:val="22"/>
          <w:szCs w:val="22"/>
        </w:rPr>
        <w:t>enrollments</w:t>
      </w:r>
      <w:r w:rsidR="00E34E22">
        <w:rPr>
          <w:rFonts w:ascii="Calibri" w:hAnsi="Calibri" w:cs="Calibri"/>
          <w:sz w:val="22"/>
          <w:szCs w:val="22"/>
        </w:rPr>
        <w:t xml:space="preserve"> </w:t>
      </w:r>
      <w:r w:rsidR="00E34E22" w:rsidRPr="001357B0">
        <w:rPr>
          <w:rFonts w:ascii="Calibri" w:hAnsi="Calibri" w:cs="Calibri"/>
          <w:sz w:val="22"/>
          <w:szCs w:val="22"/>
        </w:rPr>
        <w:t>and</w:t>
      </w:r>
      <w:r w:rsidRPr="001357B0">
        <w:rPr>
          <w:rFonts w:ascii="Calibri" w:hAnsi="Calibri" w:cs="Calibri"/>
          <w:sz w:val="22"/>
          <w:szCs w:val="22"/>
        </w:rPr>
        <w:t xml:space="preserve"> in light of greater participation in GEN vs </w:t>
      </w:r>
      <w:r w:rsidR="004F4A10">
        <w:rPr>
          <w:rFonts w:ascii="Calibri" w:hAnsi="Calibri" w:cs="Calibri"/>
          <w:sz w:val="22"/>
          <w:szCs w:val="22"/>
        </w:rPr>
        <w:t>the legacy GE (</w:t>
      </w:r>
      <w:r w:rsidRPr="001357B0">
        <w:rPr>
          <w:rFonts w:ascii="Calibri" w:hAnsi="Calibri" w:cs="Calibri"/>
          <w:sz w:val="22"/>
          <w:szCs w:val="22"/>
        </w:rPr>
        <w:t>GEL</w:t>
      </w:r>
      <w:r w:rsidR="004F4A10">
        <w:rPr>
          <w:rFonts w:ascii="Calibri" w:hAnsi="Calibri" w:cs="Calibri"/>
          <w:sz w:val="22"/>
          <w:szCs w:val="22"/>
        </w:rPr>
        <w:t>)</w:t>
      </w:r>
      <w:r w:rsidRPr="001357B0">
        <w:rPr>
          <w:rFonts w:ascii="Calibri" w:hAnsi="Calibri" w:cs="Calibri"/>
          <w:sz w:val="22"/>
          <w:szCs w:val="22"/>
        </w:rPr>
        <w:t>.</w:t>
      </w:r>
      <w:r>
        <w:rPr>
          <w:rFonts w:ascii="Calibri" w:hAnsi="Calibri" w:cs="Calibri"/>
          <w:sz w:val="22"/>
          <w:szCs w:val="22"/>
        </w:rPr>
        <w:t xml:space="preserve"> </w:t>
      </w:r>
    </w:p>
    <w:p w14:paraId="7421A011" w14:textId="037CF7A5" w:rsidR="004F4A10" w:rsidRDefault="004F4A10" w:rsidP="00636991">
      <w:pPr>
        <w:spacing w:after="0"/>
        <w:rPr>
          <w:rFonts w:ascii="Calibri" w:hAnsi="Calibri" w:cs="Calibri"/>
          <w:sz w:val="22"/>
          <w:szCs w:val="22"/>
        </w:rPr>
      </w:pPr>
    </w:p>
    <w:p w14:paraId="51FE2964" w14:textId="54ABFD52" w:rsidR="00496BC4" w:rsidRDefault="00F35459" w:rsidP="0042247B">
      <w:pPr>
        <w:spacing w:after="0"/>
        <w:ind w:left="720"/>
        <w:rPr>
          <w:rFonts w:ascii="Calibri" w:hAnsi="Calibri" w:cs="Calibri"/>
          <w:sz w:val="22"/>
          <w:szCs w:val="22"/>
        </w:rPr>
      </w:pPr>
      <w:r w:rsidRPr="00405205">
        <w:rPr>
          <w:rFonts w:ascii="Calibri" w:eastAsia="Times New Roman" w:hAnsi="Calibri" w:cs="Calibri"/>
          <w:b/>
          <w:bCs/>
          <w:kern w:val="0"/>
          <w:sz w:val="22"/>
          <w:szCs w:val="22"/>
          <w14:ligatures w14:val="none"/>
        </w:rPr>
        <w:t xml:space="preserve">Table </w:t>
      </w:r>
      <w:r w:rsidR="005715E4">
        <w:rPr>
          <w:rFonts w:ascii="Calibri" w:eastAsia="Times New Roman" w:hAnsi="Calibri" w:cs="Calibri"/>
          <w:b/>
          <w:bCs/>
          <w:kern w:val="0"/>
          <w:sz w:val="22"/>
          <w:szCs w:val="22"/>
          <w14:ligatures w14:val="none"/>
        </w:rPr>
        <w:t>5</w:t>
      </w:r>
      <w:r w:rsidRPr="00405205">
        <w:rPr>
          <w:rFonts w:ascii="Calibri" w:eastAsia="Times New Roman" w:hAnsi="Calibri" w:cs="Calibri"/>
          <w:b/>
          <w:bCs/>
          <w:kern w:val="0"/>
          <w:sz w:val="22"/>
          <w:szCs w:val="22"/>
          <w14:ligatures w14:val="none"/>
        </w:rPr>
        <w:t>.</w:t>
      </w:r>
      <w:r>
        <w:rPr>
          <w:rFonts w:ascii="Calibri" w:eastAsia="Times New Roman" w:hAnsi="Calibri" w:cs="Calibri"/>
          <w:kern w:val="0"/>
          <w:sz w:val="22"/>
          <w:szCs w:val="22"/>
          <w14:ligatures w14:val="none"/>
        </w:rPr>
        <w:t xml:space="preserve"> Enrollments in GEN courses, by category.  A three-year window is shown for context. The standard abbreviation for each category is presented in bold following the category name. Foundations are shaded; Themes are unshaded.</w:t>
      </w:r>
    </w:p>
    <w:tbl>
      <w:tblPr>
        <w:tblpPr w:leftFromText="180" w:rightFromText="180" w:vertAnchor="text" w:horzAnchor="margin" w:tblpY="74"/>
        <w:tblW w:w="9589"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665"/>
        <w:gridCol w:w="1170"/>
        <w:gridCol w:w="1170"/>
        <w:gridCol w:w="1584"/>
      </w:tblGrid>
      <w:tr w:rsidR="00E34E22" w:rsidRPr="00AC09E9" w14:paraId="328624DA" w14:textId="77777777" w:rsidTr="00E34E22">
        <w:trPr>
          <w:trHeight w:val="288"/>
        </w:trPr>
        <w:tc>
          <w:tcPr>
            <w:tcW w:w="5665" w:type="dxa"/>
            <w:tcBorders>
              <w:bottom w:val="single" w:sz="4" w:space="0" w:color="auto"/>
              <w:right w:val="single" w:sz="4" w:space="0" w:color="auto"/>
            </w:tcBorders>
            <w:noWrap/>
            <w:vAlign w:val="bottom"/>
            <w:hideMark/>
          </w:tcPr>
          <w:p w14:paraId="5DD596CE" w14:textId="77777777" w:rsidR="00E34E22" w:rsidRPr="005715E4" w:rsidRDefault="00E34E22" w:rsidP="00E34E22">
            <w:pPr>
              <w:spacing w:after="0" w:line="240" w:lineRule="auto"/>
              <w:rPr>
                <w:rFonts w:ascii="Calibri" w:eastAsia="Times New Roman" w:hAnsi="Calibri" w:cs="Calibri"/>
                <w:b/>
                <w:bCs/>
                <w:kern w:val="0"/>
                <w:sz w:val="22"/>
                <w:szCs w:val="22"/>
                <w14:ligatures w14:val="none"/>
              </w:rPr>
            </w:pPr>
            <w:r w:rsidRPr="005715E4">
              <w:rPr>
                <w:rFonts w:ascii="Calibri" w:eastAsia="Times New Roman" w:hAnsi="Calibri" w:cs="Calibri"/>
                <w:b/>
                <w:bCs/>
                <w:kern w:val="0"/>
                <w:sz w:val="22"/>
                <w:szCs w:val="22"/>
                <w14:ligatures w14:val="none"/>
              </w:rPr>
              <w:t>GE Category</w:t>
            </w:r>
          </w:p>
        </w:tc>
        <w:tc>
          <w:tcPr>
            <w:tcW w:w="1170" w:type="dxa"/>
            <w:tcBorders>
              <w:top w:val="single" w:sz="4" w:space="0" w:color="auto"/>
              <w:left w:val="single" w:sz="4" w:space="0" w:color="auto"/>
              <w:bottom w:val="single" w:sz="4" w:space="0" w:color="auto"/>
              <w:right w:val="single" w:sz="4" w:space="0" w:color="auto"/>
            </w:tcBorders>
            <w:noWrap/>
            <w:hideMark/>
          </w:tcPr>
          <w:p w14:paraId="66074E46" w14:textId="77777777" w:rsidR="00E34E22" w:rsidRPr="005715E4" w:rsidRDefault="00E34E22" w:rsidP="00E34E22">
            <w:pPr>
              <w:spacing w:after="0" w:line="240" w:lineRule="auto"/>
              <w:rPr>
                <w:rFonts w:ascii="Calibri" w:eastAsia="Times New Roman" w:hAnsi="Calibri" w:cs="Calibri"/>
                <w:b/>
                <w:bCs/>
                <w:color w:val="000000"/>
                <w:kern w:val="0"/>
                <w:sz w:val="22"/>
                <w:szCs w:val="22"/>
                <w14:ligatures w14:val="none"/>
              </w:rPr>
            </w:pPr>
            <w:r w:rsidRPr="005715E4">
              <w:rPr>
                <w:rFonts w:ascii="Calibri" w:eastAsia="Times New Roman" w:hAnsi="Calibri" w:cs="Calibri"/>
                <w:b/>
                <w:bCs/>
                <w:color w:val="000000"/>
                <w:kern w:val="0"/>
                <w:sz w:val="22"/>
                <w:szCs w:val="22"/>
                <w14:ligatures w14:val="none"/>
              </w:rPr>
              <w:t>AY 22-23</w:t>
            </w:r>
          </w:p>
        </w:tc>
        <w:tc>
          <w:tcPr>
            <w:tcW w:w="1170" w:type="dxa"/>
            <w:tcBorders>
              <w:top w:val="single" w:sz="4" w:space="0" w:color="auto"/>
              <w:left w:val="single" w:sz="4" w:space="0" w:color="auto"/>
              <w:bottom w:val="single" w:sz="4" w:space="0" w:color="auto"/>
              <w:right w:val="single" w:sz="4" w:space="0" w:color="auto"/>
            </w:tcBorders>
            <w:noWrap/>
            <w:hideMark/>
          </w:tcPr>
          <w:p w14:paraId="4152D3C8" w14:textId="77777777" w:rsidR="00E34E22" w:rsidRPr="005715E4" w:rsidRDefault="00E34E22" w:rsidP="00E34E22">
            <w:pPr>
              <w:spacing w:after="0" w:line="240" w:lineRule="auto"/>
              <w:rPr>
                <w:rFonts w:ascii="Calibri" w:eastAsia="Times New Roman" w:hAnsi="Calibri" w:cs="Calibri"/>
                <w:b/>
                <w:bCs/>
                <w:color w:val="000000"/>
                <w:kern w:val="0"/>
                <w:sz w:val="22"/>
                <w:szCs w:val="22"/>
                <w14:ligatures w14:val="none"/>
              </w:rPr>
            </w:pPr>
            <w:r w:rsidRPr="005715E4">
              <w:rPr>
                <w:rFonts w:ascii="Calibri" w:eastAsia="Times New Roman" w:hAnsi="Calibri" w:cs="Calibri"/>
                <w:b/>
                <w:bCs/>
                <w:color w:val="000000"/>
                <w:kern w:val="0"/>
                <w:sz w:val="22"/>
                <w:szCs w:val="22"/>
                <w14:ligatures w14:val="none"/>
              </w:rPr>
              <w:t>AY 23-24</w:t>
            </w:r>
          </w:p>
        </w:tc>
        <w:tc>
          <w:tcPr>
            <w:tcW w:w="1584" w:type="dxa"/>
            <w:tcBorders>
              <w:top w:val="single" w:sz="4" w:space="0" w:color="auto"/>
              <w:left w:val="single" w:sz="4" w:space="0" w:color="auto"/>
              <w:bottom w:val="single" w:sz="4" w:space="0" w:color="auto"/>
            </w:tcBorders>
            <w:noWrap/>
            <w:hideMark/>
          </w:tcPr>
          <w:p w14:paraId="21937F44" w14:textId="77777777" w:rsidR="00E34E22" w:rsidRPr="005715E4" w:rsidRDefault="00E34E22" w:rsidP="00E34E22">
            <w:pPr>
              <w:spacing w:after="0" w:line="240" w:lineRule="auto"/>
              <w:rPr>
                <w:rFonts w:ascii="Calibri" w:eastAsia="Times New Roman" w:hAnsi="Calibri" w:cs="Calibri"/>
                <w:b/>
                <w:bCs/>
                <w:color w:val="000000"/>
                <w:kern w:val="0"/>
                <w:sz w:val="22"/>
                <w:szCs w:val="22"/>
                <w14:ligatures w14:val="none"/>
              </w:rPr>
            </w:pPr>
            <w:r w:rsidRPr="005715E4">
              <w:rPr>
                <w:rFonts w:ascii="Calibri" w:eastAsia="Times New Roman" w:hAnsi="Calibri" w:cs="Calibri"/>
                <w:b/>
                <w:bCs/>
                <w:color w:val="000000"/>
                <w:kern w:val="0"/>
                <w:sz w:val="22"/>
                <w:szCs w:val="22"/>
                <w14:ligatures w14:val="none"/>
              </w:rPr>
              <w:t>AY 24-25</w:t>
            </w:r>
          </w:p>
        </w:tc>
      </w:tr>
      <w:tr w:rsidR="00E34E22" w:rsidRPr="00AC09E9" w14:paraId="1E29E18B" w14:textId="77777777" w:rsidTr="00E34E22">
        <w:trPr>
          <w:trHeight w:val="288"/>
        </w:trPr>
        <w:tc>
          <w:tcPr>
            <w:tcW w:w="5665" w:type="dxa"/>
            <w:tcBorders>
              <w:top w:val="single" w:sz="4" w:space="0" w:color="auto"/>
              <w:bottom w:val="single" w:sz="4" w:space="0" w:color="auto"/>
              <w:right w:val="single" w:sz="4" w:space="0" w:color="auto"/>
            </w:tcBorders>
            <w:shd w:val="clear" w:color="auto" w:fill="D9D9D9" w:themeFill="background1" w:themeFillShade="D9"/>
            <w:noWrap/>
            <w:vAlign w:val="bottom"/>
            <w:hideMark/>
          </w:tcPr>
          <w:p w14:paraId="5F408E2B" w14:textId="352269F4" w:rsidR="00E34E22" w:rsidRPr="00AC09E9" w:rsidRDefault="00E34E22" w:rsidP="00E34E22">
            <w:pPr>
              <w:spacing w:after="0" w:line="240" w:lineRule="auto"/>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 xml:space="preserve">Writing and Information Literacy                                           </w:t>
            </w:r>
            <w:r w:rsidRPr="00D779DD">
              <w:rPr>
                <w:rFonts w:ascii="Calibri" w:eastAsia="Times New Roman" w:hAnsi="Calibri" w:cs="Calibri"/>
                <w:b/>
                <w:bCs/>
                <w:color w:val="000000"/>
                <w:kern w:val="0"/>
                <w:sz w:val="22"/>
                <w:szCs w:val="22"/>
                <w14:ligatures w14:val="none"/>
              </w:rPr>
              <w:t>WIL</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4A9AF2B1" w14:textId="77777777" w:rsidR="00E34E22" w:rsidRPr="00AC09E9" w:rsidRDefault="00E34E22" w:rsidP="00E34E22">
            <w:pPr>
              <w:spacing w:after="0" w:line="240" w:lineRule="auto"/>
              <w:rPr>
                <w:rFonts w:ascii="Calibri" w:eastAsia="Times New Roman" w:hAnsi="Calibri" w:cs="Calibri"/>
                <w:color w:val="000000"/>
                <w:kern w:val="0"/>
                <w:sz w:val="22"/>
                <w:szCs w:val="22"/>
                <w14:ligatures w14:val="none"/>
              </w:rPr>
            </w:pPr>
            <w:r w:rsidRPr="00AC09E9">
              <w:rPr>
                <w:rFonts w:ascii="Calibri" w:eastAsia="Times New Roman" w:hAnsi="Calibri" w:cs="Calibri"/>
                <w:color w:val="000000"/>
                <w:kern w:val="0"/>
                <w:sz w:val="22"/>
                <w:szCs w:val="22"/>
                <w14:ligatures w14:val="none"/>
              </w:rPr>
              <w:t>5453</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355D5FCC" w14:textId="77777777" w:rsidR="00E34E22" w:rsidRPr="00AC09E9" w:rsidRDefault="00E34E22" w:rsidP="00E34E22">
            <w:pPr>
              <w:spacing w:after="0" w:line="240" w:lineRule="auto"/>
              <w:rPr>
                <w:rFonts w:ascii="Calibri" w:eastAsia="Times New Roman" w:hAnsi="Calibri" w:cs="Calibri"/>
                <w:color w:val="000000"/>
                <w:kern w:val="0"/>
                <w:sz w:val="22"/>
                <w:szCs w:val="22"/>
                <w14:ligatures w14:val="none"/>
              </w:rPr>
            </w:pPr>
            <w:r w:rsidRPr="00AC09E9">
              <w:rPr>
                <w:rFonts w:ascii="Calibri" w:eastAsia="Times New Roman" w:hAnsi="Calibri" w:cs="Calibri"/>
                <w:color w:val="000000"/>
                <w:kern w:val="0"/>
                <w:sz w:val="22"/>
                <w:szCs w:val="22"/>
                <w14:ligatures w14:val="none"/>
              </w:rPr>
              <w:t>5578</w:t>
            </w:r>
          </w:p>
        </w:tc>
        <w:tc>
          <w:tcPr>
            <w:tcW w:w="1584" w:type="dxa"/>
            <w:tcBorders>
              <w:top w:val="single" w:sz="4" w:space="0" w:color="auto"/>
              <w:left w:val="single" w:sz="4" w:space="0" w:color="auto"/>
              <w:bottom w:val="single" w:sz="4" w:space="0" w:color="auto"/>
            </w:tcBorders>
            <w:shd w:val="clear" w:color="auto" w:fill="D9D9D9" w:themeFill="background1" w:themeFillShade="D9"/>
            <w:noWrap/>
            <w:hideMark/>
          </w:tcPr>
          <w:p w14:paraId="5A30D360" w14:textId="77777777" w:rsidR="00E34E22" w:rsidRPr="00AC09E9" w:rsidRDefault="00E34E22" w:rsidP="00E34E22">
            <w:pPr>
              <w:spacing w:after="0" w:line="240" w:lineRule="auto"/>
              <w:rPr>
                <w:rFonts w:ascii="Calibri" w:eastAsia="Times New Roman" w:hAnsi="Calibri" w:cs="Calibri"/>
                <w:color w:val="000000"/>
                <w:kern w:val="0"/>
                <w:sz w:val="22"/>
                <w:szCs w:val="22"/>
                <w14:ligatures w14:val="none"/>
              </w:rPr>
            </w:pPr>
            <w:r w:rsidRPr="00AC09E9">
              <w:rPr>
                <w:rFonts w:ascii="Calibri" w:eastAsia="Times New Roman" w:hAnsi="Calibri" w:cs="Calibri"/>
                <w:color w:val="000000"/>
                <w:kern w:val="0"/>
                <w:sz w:val="22"/>
                <w:szCs w:val="22"/>
                <w14:ligatures w14:val="none"/>
              </w:rPr>
              <w:t>24985</w:t>
            </w:r>
          </w:p>
        </w:tc>
      </w:tr>
      <w:tr w:rsidR="00E34E22" w:rsidRPr="00AC09E9" w14:paraId="172D7502" w14:textId="77777777" w:rsidTr="00E34E22">
        <w:trPr>
          <w:trHeight w:val="288"/>
        </w:trPr>
        <w:tc>
          <w:tcPr>
            <w:tcW w:w="5665" w:type="dxa"/>
            <w:tcBorders>
              <w:top w:val="single" w:sz="4" w:space="0" w:color="auto"/>
              <w:bottom w:val="single" w:sz="4" w:space="0" w:color="auto"/>
              <w:right w:val="single" w:sz="4" w:space="0" w:color="auto"/>
            </w:tcBorders>
            <w:shd w:val="clear" w:color="auto" w:fill="D9D9D9" w:themeFill="background1" w:themeFillShade="D9"/>
            <w:noWrap/>
            <w:vAlign w:val="bottom"/>
            <w:hideMark/>
          </w:tcPr>
          <w:p w14:paraId="47BE58E7" w14:textId="071602F8" w:rsidR="00E34E22" w:rsidRPr="00AC09E9" w:rsidRDefault="00E34E22" w:rsidP="00E34E22">
            <w:pPr>
              <w:spacing w:after="0" w:line="240" w:lineRule="auto"/>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 xml:space="preserve">Math, Quantitative Reasoning, or Data Analysis         </w:t>
            </w:r>
            <w:r w:rsidRPr="00D779DD">
              <w:rPr>
                <w:rFonts w:ascii="Calibri" w:eastAsia="Times New Roman" w:hAnsi="Calibri" w:cs="Calibri"/>
                <w:b/>
                <w:bCs/>
                <w:color w:val="000000"/>
                <w:kern w:val="0"/>
                <w:sz w:val="22"/>
                <w:szCs w:val="22"/>
                <w14:ligatures w14:val="none"/>
              </w:rPr>
              <w:t>MQRDA</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6C6573BA" w14:textId="77777777" w:rsidR="00E34E22" w:rsidRPr="00AC09E9" w:rsidRDefault="00E34E22" w:rsidP="00E34E22">
            <w:pPr>
              <w:spacing w:after="0" w:line="240" w:lineRule="auto"/>
              <w:rPr>
                <w:rFonts w:ascii="Calibri" w:eastAsia="Times New Roman" w:hAnsi="Calibri" w:cs="Calibri"/>
                <w:color w:val="000000"/>
                <w:kern w:val="0"/>
                <w:sz w:val="22"/>
                <w:szCs w:val="22"/>
                <w14:ligatures w14:val="none"/>
              </w:rPr>
            </w:pPr>
            <w:r w:rsidRPr="00AC09E9">
              <w:rPr>
                <w:rFonts w:ascii="Calibri" w:eastAsia="Times New Roman" w:hAnsi="Calibri" w:cs="Calibri"/>
                <w:color w:val="000000"/>
                <w:kern w:val="0"/>
                <w:sz w:val="22"/>
                <w:szCs w:val="22"/>
                <w14:ligatures w14:val="none"/>
              </w:rPr>
              <w:t>22969</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0B15904C" w14:textId="77777777" w:rsidR="00E34E22" w:rsidRPr="00AC09E9" w:rsidRDefault="00E34E22" w:rsidP="00E34E22">
            <w:pPr>
              <w:spacing w:after="0" w:line="240" w:lineRule="auto"/>
              <w:rPr>
                <w:rFonts w:ascii="Calibri" w:eastAsia="Times New Roman" w:hAnsi="Calibri" w:cs="Calibri"/>
                <w:color w:val="000000"/>
                <w:kern w:val="0"/>
                <w:sz w:val="22"/>
                <w:szCs w:val="22"/>
                <w14:ligatures w14:val="none"/>
              </w:rPr>
            </w:pPr>
            <w:r w:rsidRPr="00AC09E9">
              <w:rPr>
                <w:rFonts w:ascii="Calibri" w:eastAsia="Times New Roman" w:hAnsi="Calibri" w:cs="Calibri"/>
                <w:color w:val="000000"/>
                <w:kern w:val="0"/>
                <w:sz w:val="22"/>
                <w:szCs w:val="22"/>
                <w14:ligatures w14:val="none"/>
              </w:rPr>
              <w:t>22973</w:t>
            </w:r>
          </w:p>
        </w:tc>
        <w:tc>
          <w:tcPr>
            <w:tcW w:w="1584" w:type="dxa"/>
            <w:tcBorders>
              <w:top w:val="single" w:sz="4" w:space="0" w:color="auto"/>
              <w:left w:val="single" w:sz="4" w:space="0" w:color="auto"/>
              <w:bottom w:val="single" w:sz="4" w:space="0" w:color="auto"/>
            </w:tcBorders>
            <w:shd w:val="clear" w:color="auto" w:fill="D9D9D9" w:themeFill="background1" w:themeFillShade="D9"/>
            <w:noWrap/>
            <w:hideMark/>
          </w:tcPr>
          <w:p w14:paraId="554D7279" w14:textId="77777777" w:rsidR="00E34E22" w:rsidRPr="00AC09E9" w:rsidRDefault="00E34E22" w:rsidP="00E34E22">
            <w:pPr>
              <w:spacing w:after="0" w:line="240" w:lineRule="auto"/>
              <w:rPr>
                <w:rFonts w:ascii="Calibri" w:eastAsia="Times New Roman" w:hAnsi="Calibri" w:cs="Calibri"/>
                <w:color w:val="000000"/>
                <w:kern w:val="0"/>
                <w:sz w:val="22"/>
                <w:szCs w:val="22"/>
                <w14:ligatures w14:val="none"/>
              </w:rPr>
            </w:pPr>
            <w:r w:rsidRPr="00AC09E9">
              <w:rPr>
                <w:rFonts w:ascii="Calibri" w:eastAsia="Times New Roman" w:hAnsi="Calibri" w:cs="Calibri"/>
                <w:color w:val="000000"/>
                <w:kern w:val="0"/>
                <w:sz w:val="22"/>
                <w:szCs w:val="22"/>
                <w14:ligatures w14:val="none"/>
              </w:rPr>
              <w:t>23379</w:t>
            </w:r>
          </w:p>
        </w:tc>
      </w:tr>
      <w:tr w:rsidR="00E34E22" w:rsidRPr="00AC09E9" w14:paraId="0EE6F0BF" w14:textId="77777777" w:rsidTr="00E34E22">
        <w:trPr>
          <w:trHeight w:val="288"/>
        </w:trPr>
        <w:tc>
          <w:tcPr>
            <w:tcW w:w="5665" w:type="dxa"/>
            <w:tcBorders>
              <w:top w:val="single" w:sz="4" w:space="0" w:color="auto"/>
              <w:bottom w:val="single" w:sz="4" w:space="0" w:color="auto"/>
              <w:right w:val="single" w:sz="4" w:space="0" w:color="auto"/>
            </w:tcBorders>
            <w:shd w:val="clear" w:color="auto" w:fill="D9D9D9" w:themeFill="background1" w:themeFillShade="D9"/>
            <w:noWrap/>
            <w:vAlign w:val="bottom"/>
            <w:hideMark/>
          </w:tcPr>
          <w:p w14:paraId="45EE9A87" w14:textId="49342853" w:rsidR="00E34E22" w:rsidRPr="00AC09E9" w:rsidRDefault="00E34E22" w:rsidP="00E34E22">
            <w:pPr>
              <w:spacing w:after="0" w:line="240" w:lineRule="auto"/>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 xml:space="preserve">Literature, Visual, and Performing Arts                              </w:t>
            </w:r>
            <w:r w:rsidRPr="00D779DD">
              <w:rPr>
                <w:rFonts w:ascii="Calibri" w:eastAsia="Times New Roman" w:hAnsi="Calibri" w:cs="Calibri"/>
                <w:b/>
                <w:bCs/>
                <w:color w:val="000000"/>
                <w:kern w:val="0"/>
                <w:sz w:val="22"/>
                <w:szCs w:val="22"/>
                <w14:ligatures w14:val="none"/>
              </w:rPr>
              <w:t>LVPA</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6DAB0DD9" w14:textId="77777777" w:rsidR="00E34E22" w:rsidRPr="00AC09E9" w:rsidRDefault="00E34E22" w:rsidP="00E34E22">
            <w:pPr>
              <w:spacing w:after="0" w:line="240" w:lineRule="auto"/>
              <w:rPr>
                <w:rFonts w:ascii="Calibri" w:eastAsia="Times New Roman" w:hAnsi="Calibri" w:cs="Calibri"/>
                <w:color w:val="000000"/>
                <w:kern w:val="0"/>
                <w:sz w:val="22"/>
                <w:szCs w:val="22"/>
                <w14:ligatures w14:val="none"/>
              </w:rPr>
            </w:pPr>
            <w:r w:rsidRPr="00AC09E9">
              <w:rPr>
                <w:rFonts w:ascii="Calibri" w:eastAsia="Times New Roman" w:hAnsi="Calibri" w:cs="Calibri"/>
                <w:color w:val="000000"/>
                <w:kern w:val="0"/>
                <w:sz w:val="22"/>
                <w:szCs w:val="22"/>
                <w14:ligatures w14:val="none"/>
              </w:rPr>
              <w:t>23727</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563F31BF" w14:textId="77777777" w:rsidR="00E34E22" w:rsidRPr="00AC09E9" w:rsidRDefault="00E34E22" w:rsidP="00E34E22">
            <w:pPr>
              <w:spacing w:after="0" w:line="240" w:lineRule="auto"/>
              <w:rPr>
                <w:rFonts w:ascii="Calibri" w:eastAsia="Times New Roman" w:hAnsi="Calibri" w:cs="Calibri"/>
                <w:color w:val="000000"/>
                <w:kern w:val="0"/>
                <w:sz w:val="22"/>
                <w:szCs w:val="22"/>
                <w14:ligatures w14:val="none"/>
              </w:rPr>
            </w:pPr>
            <w:r w:rsidRPr="00AC09E9">
              <w:rPr>
                <w:rFonts w:ascii="Calibri" w:eastAsia="Times New Roman" w:hAnsi="Calibri" w:cs="Calibri"/>
                <w:color w:val="000000"/>
                <w:kern w:val="0"/>
                <w:sz w:val="22"/>
                <w:szCs w:val="22"/>
                <w14:ligatures w14:val="none"/>
              </w:rPr>
              <w:t>23154</w:t>
            </w:r>
          </w:p>
        </w:tc>
        <w:tc>
          <w:tcPr>
            <w:tcW w:w="1584" w:type="dxa"/>
            <w:tcBorders>
              <w:top w:val="single" w:sz="4" w:space="0" w:color="auto"/>
              <w:left w:val="single" w:sz="4" w:space="0" w:color="auto"/>
              <w:bottom w:val="single" w:sz="4" w:space="0" w:color="auto"/>
            </w:tcBorders>
            <w:shd w:val="clear" w:color="auto" w:fill="D9D9D9" w:themeFill="background1" w:themeFillShade="D9"/>
            <w:noWrap/>
            <w:hideMark/>
          </w:tcPr>
          <w:p w14:paraId="5164463A" w14:textId="77777777" w:rsidR="00E34E22" w:rsidRPr="00AC09E9" w:rsidRDefault="00E34E22" w:rsidP="00E34E22">
            <w:pPr>
              <w:spacing w:after="0" w:line="240" w:lineRule="auto"/>
              <w:rPr>
                <w:rFonts w:ascii="Calibri" w:eastAsia="Times New Roman" w:hAnsi="Calibri" w:cs="Calibri"/>
                <w:color w:val="000000"/>
                <w:kern w:val="0"/>
                <w:sz w:val="22"/>
                <w:szCs w:val="22"/>
                <w14:ligatures w14:val="none"/>
              </w:rPr>
            </w:pPr>
            <w:r w:rsidRPr="00AC09E9">
              <w:rPr>
                <w:rFonts w:ascii="Calibri" w:eastAsia="Times New Roman" w:hAnsi="Calibri" w:cs="Calibri"/>
                <w:color w:val="000000"/>
                <w:kern w:val="0"/>
                <w:sz w:val="22"/>
                <w:szCs w:val="22"/>
                <w14:ligatures w14:val="none"/>
              </w:rPr>
              <w:t>17538</w:t>
            </w:r>
          </w:p>
        </w:tc>
      </w:tr>
      <w:tr w:rsidR="00E34E22" w:rsidRPr="00AC09E9" w14:paraId="4BCF03E9" w14:textId="77777777" w:rsidTr="00E34E22">
        <w:trPr>
          <w:trHeight w:val="288"/>
        </w:trPr>
        <w:tc>
          <w:tcPr>
            <w:tcW w:w="5665" w:type="dxa"/>
            <w:tcBorders>
              <w:top w:val="single" w:sz="4" w:space="0" w:color="auto"/>
              <w:bottom w:val="single" w:sz="4" w:space="0" w:color="auto"/>
              <w:right w:val="single" w:sz="4" w:space="0" w:color="auto"/>
            </w:tcBorders>
            <w:shd w:val="clear" w:color="auto" w:fill="D9D9D9" w:themeFill="background1" w:themeFillShade="D9"/>
            <w:noWrap/>
            <w:vAlign w:val="bottom"/>
            <w:hideMark/>
          </w:tcPr>
          <w:p w14:paraId="4CAE826A" w14:textId="50D100FA" w:rsidR="00E34E22" w:rsidRPr="00AC09E9" w:rsidRDefault="00E34E22" w:rsidP="00E34E22">
            <w:pPr>
              <w:spacing w:after="0" w:line="240" w:lineRule="auto"/>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 xml:space="preserve">Natural Sciences                                                                   </w:t>
            </w:r>
            <w:r w:rsidRPr="00D779DD">
              <w:rPr>
                <w:rFonts w:ascii="Calibri" w:eastAsia="Times New Roman" w:hAnsi="Calibri" w:cs="Calibri"/>
                <w:b/>
                <w:bCs/>
                <w:color w:val="000000"/>
                <w:kern w:val="0"/>
                <w:sz w:val="22"/>
                <w:szCs w:val="22"/>
                <w14:ligatures w14:val="none"/>
              </w:rPr>
              <w:t>NatSci</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5DCDEABB" w14:textId="77777777" w:rsidR="00E34E22" w:rsidRPr="00AC09E9" w:rsidRDefault="00E34E22" w:rsidP="00E34E22">
            <w:pPr>
              <w:spacing w:after="0" w:line="240" w:lineRule="auto"/>
              <w:rPr>
                <w:rFonts w:ascii="Calibri" w:eastAsia="Times New Roman" w:hAnsi="Calibri" w:cs="Calibri"/>
                <w:color w:val="000000"/>
                <w:kern w:val="0"/>
                <w:sz w:val="22"/>
                <w:szCs w:val="22"/>
                <w14:ligatures w14:val="none"/>
              </w:rPr>
            </w:pPr>
            <w:r w:rsidRPr="00AC09E9">
              <w:rPr>
                <w:rFonts w:ascii="Calibri" w:eastAsia="Times New Roman" w:hAnsi="Calibri" w:cs="Calibri"/>
                <w:color w:val="000000"/>
                <w:kern w:val="0"/>
                <w:sz w:val="22"/>
                <w:szCs w:val="22"/>
                <w14:ligatures w14:val="none"/>
              </w:rPr>
              <w:t>31726</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3FB2FA0D" w14:textId="77777777" w:rsidR="00E34E22" w:rsidRPr="00AC09E9" w:rsidRDefault="00E34E22" w:rsidP="00E34E22">
            <w:pPr>
              <w:spacing w:after="0" w:line="240" w:lineRule="auto"/>
              <w:rPr>
                <w:rFonts w:ascii="Calibri" w:eastAsia="Times New Roman" w:hAnsi="Calibri" w:cs="Calibri"/>
                <w:color w:val="000000"/>
                <w:kern w:val="0"/>
                <w:sz w:val="22"/>
                <w:szCs w:val="22"/>
                <w14:ligatures w14:val="none"/>
              </w:rPr>
            </w:pPr>
            <w:r w:rsidRPr="00AC09E9">
              <w:rPr>
                <w:rFonts w:ascii="Calibri" w:eastAsia="Times New Roman" w:hAnsi="Calibri" w:cs="Calibri"/>
                <w:color w:val="000000"/>
                <w:kern w:val="0"/>
                <w:sz w:val="22"/>
                <w:szCs w:val="22"/>
                <w14:ligatures w14:val="none"/>
              </w:rPr>
              <w:t>32458</w:t>
            </w:r>
          </w:p>
        </w:tc>
        <w:tc>
          <w:tcPr>
            <w:tcW w:w="1584" w:type="dxa"/>
            <w:tcBorders>
              <w:top w:val="single" w:sz="4" w:space="0" w:color="auto"/>
              <w:left w:val="single" w:sz="4" w:space="0" w:color="auto"/>
              <w:bottom w:val="single" w:sz="4" w:space="0" w:color="auto"/>
            </w:tcBorders>
            <w:shd w:val="clear" w:color="auto" w:fill="D9D9D9" w:themeFill="background1" w:themeFillShade="D9"/>
            <w:noWrap/>
            <w:hideMark/>
          </w:tcPr>
          <w:p w14:paraId="502F90B3" w14:textId="77777777" w:rsidR="00E34E22" w:rsidRPr="00AC09E9" w:rsidRDefault="00E34E22" w:rsidP="00E34E22">
            <w:pPr>
              <w:spacing w:after="0" w:line="240" w:lineRule="auto"/>
              <w:rPr>
                <w:rFonts w:ascii="Calibri" w:eastAsia="Times New Roman" w:hAnsi="Calibri" w:cs="Calibri"/>
                <w:color w:val="000000"/>
                <w:kern w:val="0"/>
                <w:sz w:val="22"/>
                <w:szCs w:val="22"/>
                <w14:ligatures w14:val="none"/>
              </w:rPr>
            </w:pPr>
            <w:r w:rsidRPr="00AC09E9">
              <w:rPr>
                <w:rFonts w:ascii="Calibri" w:eastAsia="Times New Roman" w:hAnsi="Calibri" w:cs="Calibri"/>
                <w:color w:val="000000"/>
                <w:kern w:val="0"/>
                <w:sz w:val="22"/>
                <w:szCs w:val="22"/>
                <w14:ligatures w14:val="none"/>
              </w:rPr>
              <w:t>14969</w:t>
            </w:r>
          </w:p>
        </w:tc>
      </w:tr>
      <w:tr w:rsidR="00E34E22" w:rsidRPr="00AC09E9" w14:paraId="601FA7BB" w14:textId="77777777" w:rsidTr="00E34E22">
        <w:trPr>
          <w:trHeight w:val="288"/>
        </w:trPr>
        <w:tc>
          <w:tcPr>
            <w:tcW w:w="5665" w:type="dxa"/>
            <w:tcBorders>
              <w:top w:val="single" w:sz="4" w:space="0" w:color="auto"/>
              <w:bottom w:val="single" w:sz="4" w:space="0" w:color="auto"/>
              <w:right w:val="single" w:sz="4" w:space="0" w:color="auto"/>
            </w:tcBorders>
            <w:shd w:val="clear" w:color="auto" w:fill="D9D9D9" w:themeFill="background1" w:themeFillShade="D9"/>
            <w:noWrap/>
            <w:vAlign w:val="bottom"/>
            <w:hideMark/>
          </w:tcPr>
          <w:p w14:paraId="5FD5D629" w14:textId="05EC0552" w:rsidR="00E34E22" w:rsidRPr="00AC09E9" w:rsidRDefault="00E34E22" w:rsidP="00E34E22">
            <w:pPr>
              <w:spacing w:after="0" w:line="240" w:lineRule="auto"/>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 xml:space="preserve">Historical or Cultural Studies                                                 </w:t>
            </w:r>
            <w:r w:rsidRPr="00D779DD">
              <w:rPr>
                <w:rFonts w:ascii="Calibri" w:eastAsia="Times New Roman" w:hAnsi="Calibri" w:cs="Calibri"/>
                <w:b/>
                <w:bCs/>
                <w:color w:val="000000"/>
                <w:kern w:val="0"/>
                <w:sz w:val="22"/>
                <w:szCs w:val="22"/>
                <w14:ligatures w14:val="none"/>
              </w:rPr>
              <w:t>HCS</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2985DEE7" w14:textId="77777777" w:rsidR="00E34E22" w:rsidRPr="00AC09E9" w:rsidRDefault="00E34E22" w:rsidP="00E34E22">
            <w:pPr>
              <w:spacing w:after="0" w:line="240" w:lineRule="auto"/>
              <w:rPr>
                <w:rFonts w:ascii="Calibri" w:eastAsia="Times New Roman" w:hAnsi="Calibri" w:cs="Calibri"/>
                <w:color w:val="000000"/>
                <w:kern w:val="0"/>
                <w:sz w:val="22"/>
                <w:szCs w:val="22"/>
                <w14:ligatures w14:val="none"/>
              </w:rPr>
            </w:pPr>
            <w:r w:rsidRPr="00AC09E9">
              <w:rPr>
                <w:rFonts w:ascii="Calibri" w:eastAsia="Times New Roman" w:hAnsi="Calibri" w:cs="Calibri"/>
                <w:color w:val="000000"/>
                <w:kern w:val="0"/>
                <w:sz w:val="22"/>
                <w:szCs w:val="22"/>
                <w14:ligatures w14:val="none"/>
              </w:rPr>
              <w:t>19207</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0FC50F00" w14:textId="77777777" w:rsidR="00E34E22" w:rsidRPr="00AC09E9" w:rsidRDefault="00E34E22" w:rsidP="00E34E22">
            <w:pPr>
              <w:spacing w:after="0" w:line="240" w:lineRule="auto"/>
              <w:rPr>
                <w:rFonts w:ascii="Calibri" w:eastAsia="Times New Roman" w:hAnsi="Calibri" w:cs="Calibri"/>
                <w:color w:val="000000"/>
                <w:kern w:val="0"/>
                <w:sz w:val="22"/>
                <w:szCs w:val="22"/>
                <w14:ligatures w14:val="none"/>
              </w:rPr>
            </w:pPr>
            <w:r w:rsidRPr="00AC09E9">
              <w:rPr>
                <w:rFonts w:ascii="Calibri" w:eastAsia="Times New Roman" w:hAnsi="Calibri" w:cs="Calibri"/>
                <w:color w:val="000000"/>
                <w:kern w:val="0"/>
                <w:sz w:val="22"/>
                <w:szCs w:val="22"/>
                <w14:ligatures w14:val="none"/>
              </w:rPr>
              <w:t>17891</w:t>
            </w:r>
          </w:p>
        </w:tc>
        <w:tc>
          <w:tcPr>
            <w:tcW w:w="1584" w:type="dxa"/>
            <w:tcBorders>
              <w:top w:val="single" w:sz="4" w:space="0" w:color="auto"/>
              <w:left w:val="single" w:sz="4" w:space="0" w:color="auto"/>
              <w:bottom w:val="single" w:sz="4" w:space="0" w:color="auto"/>
            </w:tcBorders>
            <w:shd w:val="clear" w:color="auto" w:fill="D9D9D9" w:themeFill="background1" w:themeFillShade="D9"/>
            <w:noWrap/>
            <w:hideMark/>
          </w:tcPr>
          <w:p w14:paraId="15DD26A1" w14:textId="77777777" w:rsidR="00E34E22" w:rsidRPr="00AC09E9" w:rsidRDefault="00E34E22" w:rsidP="00E34E22">
            <w:pPr>
              <w:spacing w:after="0" w:line="240" w:lineRule="auto"/>
              <w:rPr>
                <w:rFonts w:ascii="Calibri" w:eastAsia="Times New Roman" w:hAnsi="Calibri" w:cs="Calibri"/>
                <w:color w:val="000000"/>
                <w:kern w:val="0"/>
                <w:sz w:val="22"/>
                <w:szCs w:val="22"/>
                <w14:ligatures w14:val="none"/>
              </w:rPr>
            </w:pPr>
            <w:r w:rsidRPr="00AC09E9">
              <w:rPr>
                <w:rFonts w:ascii="Calibri" w:eastAsia="Times New Roman" w:hAnsi="Calibri" w:cs="Calibri"/>
                <w:color w:val="000000"/>
                <w:kern w:val="0"/>
                <w:sz w:val="22"/>
                <w:szCs w:val="22"/>
                <w14:ligatures w14:val="none"/>
              </w:rPr>
              <w:t>29552</w:t>
            </w:r>
          </w:p>
        </w:tc>
      </w:tr>
      <w:tr w:rsidR="00E34E22" w:rsidRPr="00AC09E9" w14:paraId="293D4A6A" w14:textId="77777777" w:rsidTr="00E34E22">
        <w:trPr>
          <w:trHeight w:val="288"/>
        </w:trPr>
        <w:tc>
          <w:tcPr>
            <w:tcW w:w="5665" w:type="dxa"/>
            <w:tcBorders>
              <w:top w:val="single" w:sz="4" w:space="0" w:color="auto"/>
              <w:bottom w:val="single" w:sz="4" w:space="0" w:color="auto"/>
              <w:right w:val="single" w:sz="4" w:space="0" w:color="auto"/>
            </w:tcBorders>
            <w:shd w:val="clear" w:color="auto" w:fill="D9D9D9" w:themeFill="background1" w:themeFillShade="D9"/>
            <w:noWrap/>
            <w:vAlign w:val="bottom"/>
            <w:hideMark/>
          </w:tcPr>
          <w:p w14:paraId="3972A872" w14:textId="1431C0DE" w:rsidR="00E34E22" w:rsidRPr="00AC09E9" w:rsidRDefault="00E34E22" w:rsidP="00E34E22">
            <w:pPr>
              <w:spacing w:after="0" w:line="240" w:lineRule="auto"/>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 xml:space="preserve">Social and Behavioral Sciences                                              </w:t>
            </w:r>
            <w:r w:rsidRPr="00D779DD">
              <w:rPr>
                <w:rFonts w:ascii="Calibri" w:eastAsia="Times New Roman" w:hAnsi="Calibri" w:cs="Calibri"/>
                <w:b/>
                <w:bCs/>
                <w:color w:val="000000"/>
                <w:kern w:val="0"/>
                <w:sz w:val="22"/>
                <w:szCs w:val="22"/>
                <w14:ligatures w14:val="none"/>
              </w:rPr>
              <w:t>SBS</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7EB4EC63" w14:textId="77777777" w:rsidR="00E34E22" w:rsidRPr="00AC09E9" w:rsidRDefault="00E34E22" w:rsidP="00E34E22">
            <w:pPr>
              <w:spacing w:after="0" w:line="240" w:lineRule="auto"/>
              <w:rPr>
                <w:rFonts w:ascii="Calibri" w:eastAsia="Times New Roman" w:hAnsi="Calibri" w:cs="Calibri"/>
                <w:color w:val="000000"/>
                <w:kern w:val="0"/>
                <w:sz w:val="22"/>
                <w:szCs w:val="22"/>
                <w14:ligatures w14:val="none"/>
              </w:rPr>
            </w:pPr>
            <w:r w:rsidRPr="00AC09E9">
              <w:rPr>
                <w:rFonts w:ascii="Calibri" w:eastAsia="Times New Roman" w:hAnsi="Calibri" w:cs="Calibri"/>
                <w:color w:val="000000"/>
                <w:kern w:val="0"/>
                <w:sz w:val="22"/>
                <w:szCs w:val="22"/>
                <w14:ligatures w14:val="none"/>
              </w:rPr>
              <w:t>32523</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7DDD7D09" w14:textId="77777777" w:rsidR="00E34E22" w:rsidRPr="00AC09E9" w:rsidRDefault="00E34E22" w:rsidP="00E34E22">
            <w:pPr>
              <w:spacing w:after="0" w:line="240" w:lineRule="auto"/>
              <w:rPr>
                <w:rFonts w:ascii="Calibri" w:eastAsia="Times New Roman" w:hAnsi="Calibri" w:cs="Calibri"/>
                <w:color w:val="000000"/>
                <w:kern w:val="0"/>
                <w:sz w:val="22"/>
                <w:szCs w:val="22"/>
                <w14:ligatures w14:val="none"/>
              </w:rPr>
            </w:pPr>
            <w:r w:rsidRPr="00AC09E9">
              <w:rPr>
                <w:rFonts w:ascii="Calibri" w:eastAsia="Times New Roman" w:hAnsi="Calibri" w:cs="Calibri"/>
                <w:color w:val="000000"/>
                <w:kern w:val="0"/>
                <w:sz w:val="22"/>
                <w:szCs w:val="22"/>
                <w14:ligatures w14:val="none"/>
              </w:rPr>
              <w:t>27232</w:t>
            </w:r>
          </w:p>
        </w:tc>
        <w:tc>
          <w:tcPr>
            <w:tcW w:w="1584" w:type="dxa"/>
            <w:tcBorders>
              <w:top w:val="single" w:sz="4" w:space="0" w:color="auto"/>
              <w:left w:val="single" w:sz="4" w:space="0" w:color="auto"/>
              <w:bottom w:val="single" w:sz="4" w:space="0" w:color="auto"/>
            </w:tcBorders>
            <w:shd w:val="clear" w:color="auto" w:fill="D9D9D9" w:themeFill="background1" w:themeFillShade="D9"/>
            <w:noWrap/>
            <w:hideMark/>
          </w:tcPr>
          <w:p w14:paraId="3512B1D7" w14:textId="77777777" w:rsidR="00E34E22" w:rsidRPr="00AC09E9" w:rsidRDefault="00E34E22" w:rsidP="00E34E22">
            <w:pPr>
              <w:spacing w:after="0" w:line="240" w:lineRule="auto"/>
              <w:rPr>
                <w:rFonts w:ascii="Calibri" w:eastAsia="Times New Roman" w:hAnsi="Calibri" w:cs="Calibri"/>
                <w:color w:val="000000"/>
                <w:kern w:val="0"/>
                <w:sz w:val="22"/>
                <w:szCs w:val="22"/>
                <w14:ligatures w14:val="none"/>
              </w:rPr>
            </w:pPr>
            <w:r w:rsidRPr="00AC09E9">
              <w:rPr>
                <w:rFonts w:ascii="Calibri" w:eastAsia="Times New Roman" w:hAnsi="Calibri" w:cs="Calibri"/>
                <w:color w:val="000000"/>
                <w:kern w:val="0"/>
                <w:sz w:val="22"/>
                <w:szCs w:val="22"/>
                <w14:ligatures w14:val="none"/>
              </w:rPr>
              <w:t>23502</w:t>
            </w:r>
          </w:p>
        </w:tc>
      </w:tr>
      <w:tr w:rsidR="00E34E22" w:rsidRPr="00AC09E9" w14:paraId="19EEF6AE" w14:textId="77777777" w:rsidTr="00E34E22">
        <w:trPr>
          <w:trHeight w:val="288"/>
        </w:trPr>
        <w:tc>
          <w:tcPr>
            <w:tcW w:w="5665" w:type="dxa"/>
            <w:tcBorders>
              <w:top w:val="single" w:sz="4" w:space="0" w:color="auto"/>
              <w:bottom w:val="single" w:sz="4" w:space="0" w:color="auto"/>
              <w:right w:val="single" w:sz="4" w:space="0" w:color="auto"/>
            </w:tcBorders>
            <w:shd w:val="clear" w:color="auto" w:fill="D9D9D9" w:themeFill="background1" w:themeFillShade="D9"/>
            <w:noWrap/>
            <w:vAlign w:val="bottom"/>
            <w:hideMark/>
          </w:tcPr>
          <w:p w14:paraId="2F5C9F06" w14:textId="278299E8" w:rsidR="00E34E22" w:rsidRPr="00AC09E9" w:rsidRDefault="00E34E22" w:rsidP="00E34E22">
            <w:pPr>
              <w:spacing w:after="0" w:line="240" w:lineRule="auto"/>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 xml:space="preserve">Race, Ethnicity, and Gender Diversity                               </w:t>
            </w:r>
            <w:r w:rsidRPr="00D779DD">
              <w:rPr>
                <w:rFonts w:ascii="Calibri" w:eastAsia="Times New Roman" w:hAnsi="Calibri" w:cs="Calibri"/>
                <w:b/>
                <w:bCs/>
                <w:color w:val="000000"/>
                <w:kern w:val="0"/>
                <w:sz w:val="22"/>
                <w:szCs w:val="22"/>
                <w14:ligatures w14:val="none"/>
              </w:rPr>
              <w:t>REGD</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0F4D6CD8" w14:textId="77777777" w:rsidR="00E34E22" w:rsidRPr="00AC09E9" w:rsidRDefault="00E34E22" w:rsidP="00E34E22">
            <w:pPr>
              <w:spacing w:after="0" w:line="240" w:lineRule="auto"/>
              <w:rPr>
                <w:rFonts w:ascii="Calibri" w:eastAsia="Times New Roman" w:hAnsi="Calibri" w:cs="Calibri"/>
                <w:color w:val="000000"/>
                <w:kern w:val="0"/>
                <w:sz w:val="22"/>
                <w:szCs w:val="22"/>
                <w14:ligatures w14:val="none"/>
              </w:rPr>
            </w:pPr>
            <w:r w:rsidRPr="00AC09E9">
              <w:rPr>
                <w:rFonts w:ascii="Calibri" w:eastAsia="Times New Roman" w:hAnsi="Calibri" w:cs="Calibri"/>
                <w:color w:val="000000"/>
                <w:kern w:val="0"/>
                <w:sz w:val="22"/>
                <w:szCs w:val="22"/>
                <w14:ligatures w14:val="none"/>
              </w:rPr>
              <w:t>9692</w:t>
            </w:r>
          </w:p>
        </w:tc>
        <w:tc>
          <w:tcPr>
            <w:tcW w:w="117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28554EC5" w14:textId="77777777" w:rsidR="00E34E22" w:rsidRPr="00AC09E9" w:rsidRDefault="00E34E22" w:rsidP="00E34E22">
            <w:pPr>
              <w:spacing w:after="0" w:line="240" w:lineRule="auto"/>
              <w:rPr>
                <w:rFonts w:ascii="Calibri" w:eastAsia="Times New Roman" w:hAnsi="Calibri" w:cs="Calibri"/>
                <w:color w:val="000000"/>
                <w:kern w:val="0"/>
                <w:sz w:val="22"/>
                <w:szCs w:val="22"/>
                <w14:ligatures w14:val="none"/>
              </w:rPr>
            </w:pPr>
            <w:r w:rsidRPr="00AC09E9">
              <w:rPr>
                <w:rFonts w:ascii="Calibri" w:eastAsia="Times New Roman" w:hAnsi="Calibri" w:cs="Calibri"/>
                <w:color w:val="000000"/>
                <w:kern w:val="0"/>
                <w:sz w:val="22"/>
                <w:szCs w:val="22"/>
                <w14:ligatures w14:val="none"/>
              </w:rPr>
              <w:t>14922</w:t>
            </w:r>
          </w:p>
        </w:tc>
        <w:tc>
          <w:tcPr>
            <w:tcW w:w="1584" w:type="dxa"/>
            <w:tcBorders>
              <w:top w:val="single" w:sz="4" w:space="0" w:color="auto"/>
              <w:left w:val="single" w:sz="4" w:space="0" w:color="auto"/>
              <w:bottom w:val="single" w:sz="4" w:space="0" w:color="auto"/>
            </w:tcBorders>
            <w:shd w:val="clear" w:color="auto" w:fill="D9D9D9" w:themeFill="background1" w:themeFillShade="D9"/>
            <w:noWrap/>
            <w:hideMark/>
          </w:tcPr>
          <w:p w14:paraId="6BBBAD29" w14:textId="77777777" w:rsidR="00E34E22" w:rsidRPr="00AC09E9" w:rsidRDefault="00E34E22" w:rsidP="00E34E22">
            <w:pPr>
              <w:spacing w:after="0" w:line="240" w:lineRule="auto"/>
              <w:rPr>
                <w:rFonts w:ascii="Calibri" w:eastAsia="Times New Roman" w:hAnsi="Calibri" w:cs="Calibri"/>
                <w:color w:val="000000"/>
                <w:kern w:val="0"/>
                <w:sz w:val="22"/>
                <w:szCs w:val="22"/>
                <w14:ligatures w14:val="none"/>
              </w:rPr>
            </w:pPr>
            <w:r w:rsidRPr="00AC09E9">
              <w:rPr>
                <w:rFonts w:ascii="Calibri" w:eastAsia="Times New Roman" w:hAnsi="Calibri" w:cs="Calibri"/>
                <w:color w:val="000000"/>
                <w:kern w:val="0"/>
                <w:sz w:val="22"/>
                <w:szCs w:val="22"/>
                <w14:ligatures w14:val="none"/>
              </w:rPr>
              <w:t>15016</w:t>
            </w:r>
          </w:p>
        </w:tc>
      </w:tr>
      <w:tr w:rsidR="00E34E22" w:rsidRPr="00AC09E9" w14:paraId="4D368231" w14:textId="77777777" w:rsidTr="00E34E22">
        <w:trPr>
          <w:trHeight w:val="288"/>
        </w:trPr>
        <w:tc>
          <w:tcPr>
            <w:tcW w:w="5665" w:type="dxa"/>
            <w:tcBorders>
              <w:top w:val="single" w:sz="4" w:space="0" w:color="auto"/>
              <w:bottom w:val="single" w:sz="4" w:space="0" w:color="auto"/>
              <w:right w:val="single" w:sz="4" w:space="0" w:color="auto"/>
            </w:tcBorders>
            <w:noWrap/>
            <w:vAlign w:val="bottom"/>
            <w:hideMark/>
          </w:tcPr>
          <w:p w14:paraId="7F7A438E" w14:textId="3168A8C7" w:rsidR="00E34E22" w:rsidRPr="00AC09E9" w:rsidRDefault="00E34E22" w:rsidP="00E34E22">
            <w:pPr>
              <w:spacing w:after="0" w:line="240" w:lineRule="auto"/>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 xml:space="preserve">Citizenship for a Diverse and Just World                          </w:t>
            </w:r>
            <w:r w:rsidRPr="001074EA">
              <w:rPr>
                <w:rFonts w:ascii="Calibri" w:eastAsia="Times New Roman" w:hAnsi="Calibri" w:cs="Calibri"/>
                <w:b/>
                <w:bCs/>
                <w:color w:val="000000"/>
                <w:kern w:val="0"/>
                <w:sz w:val="22"/>
                <w:szCs w:val="22"/>
                <w14:ligatures w14:val="none"/>
              </w:rPr>
              <w:t>CDJW</w:t>
            </w:r>
          </w:p>
        </w:tc>
        <w:tc>
          <w:tcPr>
            <w:tcW w:w="1170" w:type="dxa"/>
            <w:tcBorders>
              <w:top w:val="single" w:sz="4" w:space="0" w:color="auto"/>
              <w:left w:val="single" w:sz="4" w:space="0" w:color="auto"/>
              <w:bottom w:val="single" w:sz="4" w:space="0" w:color="auto"/>
              <w:right w:val="single" w:sz="4" w:space="0" w:color="auto"/>
            </w:tcBorders>
            <w:noWrap/>
            <w:hideMark/>
          </w:tcPr>
          <w:p w14:paraId="107E9055" w14:textId="77777777" w:rsidR="00E34E22" w:rsidRPr="00AC09E9" w:rsidRDefault="00E34E22" w:rsidP="00E34E22">
            <w:pPr>
              <w:spacing w:after="0" w:line="240" w:lineRule="auto"/>
              <w:rPr>
                <w:rFonts w:ascii="Calibri" w:eastAsia="Times New Roman" w:hAnsi="Calibri" w:cs="Calibri"/>
                <w:color w:val="000000"/>
                <w:kern w:val="0"/>
                <w:sz w:val="22"/>
                <w:szCs w:val="22"/>
                <w14:ligatures w14:val="none"/>
              </w:rPr>
            </w:pPr>
            <w:r w:rsidRPr="00AC09E9">
              <w:rPr>
                <w:rFonts w:ascii="Calibri" w:eastAsia="Times New Roman" w:hAnsi="Calibri" w:cs="Calibri"/>
                <w:color w:val="000000"/>
                <w:kern w:val="0"/>
                <w:sz w:val="22"/>
                <w:szCs w:val="22"/>
                <w14:ligatures w14:val="none"/>
              </w:rPr>
              <w:t>3908</w:t>
            </w:r>
          </w:p>
        </w:tc>
        <w:tc>
          <w:tcPr>
            <w:tcW w:w="1170" w:type="dxa"/>
            <w:tcBorders>
              <w:top w:val="single" w:sz="4" w:space="0" w:color="auto"/>
              <w:left w:val="single" w:sz="4" w:space="0" w:color="auto"/>
              <w:bottom w:val="single" w:sz="4" w:space="0" w:color="auto"/>
              <w:right w:val="single" w:sz="4" w:space="0" w:color="auto"/>
            </w:tcBorders>
            <w:noWrap/>
            <w:hideMark/>
          </w:tcPr>
          <w:p w14:paraId="6273B62A" w14:textId="77777777" w:rsidR="00E34E22" w:rsidRPr="00AC09E9" w:rsidRDefault="00E34E22" w:rsidP="00E34E22">
            <w:pPr>
              <w:spacing w:after="0" w:line="240" w:lineRule="auto"/>
              <w:rPr>
                <w:rFonts w:ascii="Calibri" w:eastAsia="Times New Roman" w:hAnsi="Calibri" w:cs="Calibri"/>
                <w:color w:val="000000"/>
                <w:kern w:val="0"/>
                <w:sz w:val="22"/>
                <w:szCs w:val="22"/>
                <w14:ligatures w14:val="none"/>
              </w:rPr>
            </w:pPr>
            <w:r w:rsidRPr="00AC09E9">
              <w:rPr>
                <w:rFonts w:ascii="Calibri" w:eastAsia="Times New Roman" w:hAnsi="Calibri" w:cs="Calibri"/>
                <w:color w:val="000000"/>
                <w:kern w:val="0"/>
                <w:sz w:val="22"/>
                <w:szCs w:val="22"/>
                <w14:ligatures w14:val="none"/>
              </w:rPr>
              <w:t>12410</w:t>
            </w:r>
          </w:p>
        </w:tc>
        <w:tc>
          <w:tcPr>
            <w:tcW w:w="1584" w:type="dxa"/>
            <w:tcBorders>
              <w:top w:val="single" w:sz="4" w:space="0" w:color="auto"/>
              <w:left w:val="single" w:sz="4" w:space="0" w:color="auto"/>
              <w:bottom w:val="single" w:sz="4" w:space="0" w:color="auto"/>
            </w:tcBorders>
            <w:noWrap/>
            <w:hideMark/>
          </w:tcPr>
          <w:p w14:paraId="0C204652" w14:textId="77777777" w:rsidR="00E34E22" w:rsidRPr="00AC09E9" w:rsidRDefault="00E34E22" w:rsidP="00E34E22">
            <w:pPr>
              <w:spacing w:after="0" w:line="240" w:lineRule="auto"/>
              <w:rPr>
                <w:rFonts w:ascii="Calibri" w:eastAsia="Times New Roman" w:hAnsi="Calibri" w:cs="Calibri"/>
                <w:color w:val="000000"/>
                <w:kern w:val="0"/>
                <w:sz w:val="22"/>
                <w:szCs w:val="22"/>
                <w14:ligatures w14:val="none"/>
              </w:rPr>
            </w:pPr>
            <w:r w:rsidRPr="00AC09E9">
              <w:rPr>
                <w:rFonts w:ascii="Calibri" w:eastAsia="Times New Roman" w:hAnsi="Calibri" w:cs="Calibri"/>
                <w:color w:val="000000"/>
                <w:kern w:val="0"/>
                <w:sz w:val="22"/>
                <w:szCs w:val="22"/>
                <w14:ligatures w14:val="none"/>
              </w:rPr>
              <w:t>20787</w:t>
            </w:r>
          </w:p>
        </w:tc>
      </w:tr>
      <w:tr w:rsidR="00E34E22" w:rsidRPr="00AC09E9" w14:paraId="05F72C55" w14:textId="77777777" w:rsidTr="00E34E22">
        <w:trPr>
          <w:trHeight w:val="288"/>
        </w:trPr>
        <w:tc>
          <w:tcPr>
            <w:tcW w:w="5665" w:type="dxa"/>
            <w:tcBorders>
              <w:top w:val="single" w:sz="4" w:space="0" w:color="auto"/>
              <w:bottom w:val="single" w:sz="4" w:space="0" w:color="auto"/>
              <w:right w:val="single" w:sz="4" w:space="0" w:color="auto"/>
            </w:tcBorders>
            <w:noWrap/>
            <w:vAlign w:val="bottom"/>
            <w:hideMark/>
          </w:tcPr>
          <w:p w14:paraId="3F2D79CD" w14:textId="365F8D40" w:rsidR="00E34E22" w:rsidRPr="00AC09E9" w:rsidRDefault="00E34E22" w:rsidP="00E34E22">
            <w:pPr>
              <w:spacing w:after="0" w:line="240" w:lineRule="auto"/>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 xml:space="preserve">Lived Environments                                                                    </w:t>
            </w:r>
            <w:r w:rsidRPr="001074EA">
              <w:rPr>
                <w:rFonts w:ascii="Calibri" w:eastAsia="Times New Roman" w:hAnsi="Calibri" w:cs="Calibri"/>
                <w:b/>
                <w:bCs/>
                <w:color w:val="000000"/>
                <w:kern w:val="0"/>
                <w:sz w:val="22"/>
                <w:szCs w:val="22"/>
                <w14:ligatures w14:val="none"/>
              </w:rPr>
              <w:t>LE</w:t>
            </w:r>
          </w:p>
        </w:tc>
        <w:tc>
          <w:tcPr>
            <w:tcW w:w="1170" w:type="dxa"/>
            <w:tcBorders>
              <w:top w:val="single" w:sz="4" w:space="0" w:color="auto"/>
              <w:left w:val="single" w:sz="4" w:space="0" w:color="auto"/>
              <w:bottom w:val="single" w:sz="4" w:space="0" w:color="auto"/>
              <w:right w:val="single" w:sz="4" w:space="0" w:color="auto"/>
            </w:tcBorders>
            <w:noWrap/>
            <w:hideMark/>
          </w:tcPr>
          <w:p w14:paraId="4EA68BCF" w14:textId="77777777" w:rsidR="00E34E22" w:rsidRPr="00AC09E9" w:rsidRDefault="00E34E22" w:rsidP="00E34E22">
            <w:pPr>
              <w:spacing w:after="0" w:line="240" w:lineRule="auto"/>
              <w:rPr>
                <w:rFonts w:ascii="Calibri" w:eastAsia="Times New Roman" w:hAnsi="Calibri" w:cs="Calibri"/>
                <w:color w:val="000000"/>
                <w:kern w:val="0"/>
                <w:sz w:val="22"/>
                <w:szCs w:val="22"/>
                <w14:ligatures w14:val="none"/>
              </w:rPr>
            </w:pPr>
            <w:r w:rsidRPr="00AC09E9">
              <w:rPr>
                <w:rFonts w:ascii="Calibri" w:eastAsia="Times New Roman" w:hAnsi="Calibri" w:cs="Calibri"/>
                <w:color w:val="000000"/>
                <w:kern w:val="0"/>
                <w:sz w:val="22"/>
                <w:szCs w:val="22"/>
                <w14:ligatures w14:val="none"/>
              </w:rPr>
              <w:t>1664</w:t>
            </w:r>
          </w:p>
        </w:tc>
        <w:tc>
          <w:tcPr>
            <w:tcW w:w="1170" w:type="dxa"/>
            <w:tcBorders>
              <w:top w:val="single" w:sz="4" w:space="0" w:color="auto"/>
              <w:left w:val="single" w:sz="4" w:space="0" w:color="auto"/>
              <w:bottom w:val="single" w:sz="4" w:space="0" w:color="auto"/>
              <w:right w:val="single" w:sz="4" w:space="0" w:color="auto"/>
            </w:tcBorders>
            <w:noWrap/>
            <w:hideMark/>
          </w:tcPr>
          <w:p w14:paraId="664E51F9" w14:textId="77777777" w:rsidR="00E34E22" w:rsidRPr="00AC09E9" w:rsidRDefault="00E34E22" w:rsidP="00E34E22">
            <w:pPr>
              <w:spacing w:after="0" w:line="240" w:lineRule="auto"/>
              <w:rPr>
                <w:rFonts w:ascii="Calibri" w:eastAsia="Times New Roman" w:hAnsi="Calibri" w:cs="Calibri"/>
                <w:color w:val="000000"/>
                <w:kern w:val="0"/>
                <w:sz w:val="22"/>
                <w:szCs w:val="22"/>
                <w14:ligatures w14:val="none"/>
              </w:rPr>
            </w:pPr>
            <w:r w:rsidRPr="00AC09E9">
              <w:rPr>
                <w:rFonts w:ascii="Calibri" w:eastAsia="Times New Roman" w:hAnsi="Calibri" w:cs="Calibri"/>
                <w:color w:val="000000"/>
                <w:kern w:val="0"/>
                <w:sz w:val="22"/>
                <w:szCs w:val="22"/>
                <w14:ligatures w14:val="none"/>
              </w:rPr>
              <w:t>4018</w:t>
            </w:r>
          </w:p>
        </w:tc>
        <w:tc>
          <w:tcPr>
            <w:tcW w:w="1584" w:type="dxa"/>
            <w:tcBorders>
              <w:top w:val="single" w:sz="4" w:space="0" w:color="auto"/>
              <w:left w:val="single" w:sz="4" w:space="0" w:color="auto"/>
              <w:bottom w:val="single" w:sz="4" w:space="0" w:color="auto"/>
            </w:tcBorders>
            <w:noWrap/>
            <w:hideMark/>
          </w:tcPr>
          <w:p w14:paraId="65ABAC20" w14:textId="77777777" w:rsidR="00E34E22" w:rsidRPr="00AC09E9" w:rsidRDefault="00E34E22" w:rsidP="00E34E22">
            <w:pPr>
              <w:spacing w:after="0" w:line="240" w:lineRule="auto"/>
              <w:rPr>
                <w:rFonts w:ascii="Calibri" w:eastAsia="Times New Roman" w:hAnsi="Calibri" w:cs="Calibri"/>
                <w:color w:val="000000"/>
                <w:kern w:val="0"/>
                <w:sz w:val="22"/>
                <w:szCs w:val="22"/>
                <w14:ligatures w14:val="none"/>
              </w:rPr>
            </w:pPr>
            <w:r w:rsidRPr="00AC09E9">
              <w:rPr>
                <w:rFonts w:ascii="Calibri" w:eastAsia="Times New Roman" w:hAnsi="Calibri" w:cs="Calibri"/>
                <w:color w:val="000000"/>
                <w:kern w:val="0"/>
                <w:sz w:val="22"/>
                <w:szCs w:val="22"/>
                <w14:ligatures w14:val="none"/>
              </w:rPr>
              <w:t>4700</w:t>
            </w:r>
          </w:p>
        </w:tc>
      </w:tr>
      <w:tr w:rsidR="00E34E22" w:rsidRPr="00AC09E9" w14:paraId="34140D64" w14:textId="77777777" w:rsidTr="00E34E22">
        <w:trPr>
          <w:trHeight w:val="288"/>
        </w:trPr>
        <w:tc>
          <w:tcPr>
            <w:tcW w:w="5665" w:type="dxa"/>
            <w:tcBorders>
              <w:top w:val="single" w:sz="4" w:space="0" w:color="auto"/>
              <w:bottom w:val="single" w:sz="4" w:space="0" w:color="auto"/>
              <w:right w:val="single" w:sz="4" w:space="0" w:color="auto"/>
            </w:tcBorders>
            <w:noWrap/>
            <w:vAlign w:val="bottom"/>
            <w:hideMark/>
          </w:tcPr>
          <w:p w14:paraId="766C7126" w14:textId="3256317B" w:rsidR="00E34E22" w:rsidRPr="00AC09E9" w:rsidRDefault="00E34E22" w:rsidP="00E34E22">
            <w:pPr>
              <w:spacing w:after="0" w:line="240" w:lineRule="auto"/>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 xml:space="preserve">Health &amp; Wellbeing                                                                  </w:t>
            </w:r>
            <w:r w:rsidRPr="001074EA">
              <w:rPr>
                <w:rFonts w:ascii="Calibri" w:eastAsia="Times New Roman" w:hAnsi="Calibri" w:cs="Calibri"/>
                <w:b/>
                <w:bCs/>
                <w:color w:val="000000"/>
                <w:kern w:val="0"/>
                <w:sz w:val="22"/>
                <w:szCs w:val="22"/>
                <w14:ligatures w14:val="none"/>
              </w:rPr>
              <w:t>HW</w:t>
            </w:r>
          </w:p>
        </w:tc>
        <w:tc>
          <w:tcPr>
            <w:tcW w:w="1170" w:type="dxa"/>
            <w:tcBorders>
              <w:top w:val="single" w:sz="4" w:space="0" w:color="auto"/>
              <w:left w:val="single" w:sz="4" w:space="0" w:color="auto"/>
              <w:bottom w:val="single" w:sz="4" w:space="0" w:color="auto"/>
              <w:right w:val="single" w:sz="4" w:space="0" w:color="auto"/>
            </w:tcBorders>
            <w:noWrap/>
            <w:hideMark/>
          </w:tcPr>
          <w:p w14:paraId="393DA874" w14:textId="77777777" w:rsidR="00E34E22" w:rsidRPr="00AC09E9" w:rsidRDefault="00E34E22" w:rsidP="00E34E22">
            <w:pPr>
              <w:spacing w:after="0" w:line="240" w:lineRule="auto"/>
              <w:rPr>
                <w:rFonts w:ascii="Calibri" w:eastAsia="Times New Roman" w:hAnsi="Calibri" w:cs="Calibri"/>
                <w:color w:val="000000"/>
                <w:kern w:val="0"/>
                <w:sz w:val="22"/>
                <w:szCs w:val="22"/>
                <w14:ligatures w14:val="none"/>
              </w:rPr>
            </w:pPr>
            <w:r w:rsidRPr="00AC09E9">
              <w:rPr>
                <w:rFonts w:ascii="Calibri" w:eastAsia="Times New Roman" w:hAnsi="Calibri" w:cs="Calibri"/>
                <w:color w:val="000000"/>
                <w:kern w:val="0"/>
                <w:sz w:val="22"/>
                <w:szCs w:val="22"/>
                <w14:ligatures w14:val="none"/>
              </w:rPr>
              <w:t>4720</w:t>
            </w:r>
          </w:p>
        </w:tc>
        <w:tc>
          <w:tcPr>
            <w:tcW w:w="1170" w:type="dxa"/>
            <w:tcBorders>
              <w:top w:val="single" w:sz="4" w:space="0" w:color="auto"/>
              <w:left w:val="single" w:sz="4" w:space="0" w:color="auto"/>
              <w:bottom w:val="single" w:sz="4" w:space="0" w:color="auto"/>
              <w:right w:val="single" w:sz="4" w:space="0" w:color="auto"/>
            </w:tcBorders>
            <w:noWrap/>
            <w:hideMark/>
          </w:tcPr>
          <w:p w14:paraId="0D74487B" w14:textId="77777777" w:rsidR="00E34E22" w:rsidRPr="00AC09E9" w:rsidRDefault="00E34E22" w:rsidP="00E34E22">
            <w:pPr>
              <w:spacing w:after="0" w:line="240" w:lineRule="auto"/>
              <w:rPr>
                <w:rFonts w:ascii="Calibri" w:eastAsia="Times New Roman" w:hAnsi="Calibri" w:cs="Calibri"/>
                <w:color w:val="000000"/>
                <w:kern w:val="0"/>
                <w:sz w:val="22"/>
                <w:szCs w:val="22"/>
                <w14:ligatures w14:val="none"/>
              </w:rPr>
            </w:pPr>
            <w:r w:rsidRPr="00AC09E9">
              <w:rPr>
                <w:rFonts w:ascii="Calibri" w:eastAsia="Times New Roman" w:hAnsi="Calibri" w:cs="Calibri"/>
                <w:color w:val="000000"/>
                <w:kern w:val="0"/>
                <w:sz w:val="22"/>
                <w:szCs w:val="22"/>
                <w14:ligatures w14:val="none"/>
              </w:rPr>
              <w:t>9780</w:t>
            </w:r>
          </w:p>
        </w:tc>
        <w:tc>
          <w:tcPr>
            <w:tcW w:w="1584" w:type="dxa"/>
            <w:tcBorders>
              <w:top w:val="single" w:sz="4" w:space="0" w:color="auto"/>
              <w:left w:val="single" w:sz="4" w:space="0" w:color="auto"/>
              <w:bottom w:val="single" w:sz="4" w:space="0" w:color="auto"/>
            </w:tcBorders>
            <w:noWrap/>
            <w:hideMark/>
          </w:tcPr>
          <w:p w14:paraId="410D3E19" w14:textId="77777777" w:rsidR="00E34E22" w:rsidRPr="00AC09E9" w:rsidRDefault="00E34E22" w:rsidP="00E34E22">
            <w:pPr>
              <w:spacing w:after="0" w:line="240" w:lineRule="auto"/>
              <w:rPr>
                <w:rFonts w:ascii="Calibri" w:eastAsia="Times New Roman" w:hAnsi="Calibri" w:cs="Calibri"/>
                <w:color w:val="000000"/>
                <w:kern w:val="0"/>
                <w:sz w:val="22"/>
                <w:szCs w:val="22"/>
                <w14:ligatures w14:val="none"/>
              </w:rPr>
            </w:pPr>
            <w:r w:rsidRPr="00AC09E9">
              <w:rPr>
                <w:rFonts w:ascii="Calibri" w:eastAsia="Times New Roman" w:hAnsi="Calibri" w:cs="Calibri"/>
                <w:color w:val="000000"/>
                <w:kern w:val="0"/>
                <w:sz w:val="22"/>
                <w:szCs w:val="22"/>
                <w14:ligatures w14:val="none"/>
              </w:rPr>
              <w:t>15104</w:t>
            </w:r>
          </w:p>
        </w:tc>
      </w:tr>
      <w:tr w:rsidR="00E34E22" w:rsidRPr="00AC09E9" w14:paraId="1FC8A48E" w14:textId="77777777" w:rsidTr="00E34E22">
        <w:trPr>
          <w:trHeight w:val="288"/>
        </w:trPr>
        <w:tc>
          <w:tcPr>
            <w:tcW w:w="5665" w:type="dxa"/>
            <w:tcBorders>
              <w:top w:val="single" w:sz="4" w:space="0" w:color="auto"/>
              <w:bottom w:val="single" w:sz="4" w:space="0" w:color="auto"/>
              <w:right w:val="single" w:sz="4" w:space="0" w:color="auto"/>
            </w:tcBorders>
            <w:noWrap/>
            <w:vAlign w:val="bottom"/>
            <w:hideMark/>
          </w:tcPr>
          <w:p w14:paraId="005273AC" w14:textId="518041EB" w:rsidR="00E34E22" w:rsidRPr="00AC09E9" w:rsidRDefault="00E34E22" w:rsidP="00E34E22">
            <w:pPr>
              <w:spacing w:after="0" w:line="240" w:lineRule="auto"/>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 xml:space="preserve">Sustainability                                                                             </w:t>
            </w:r>
            <w:r w:rsidRPr="006C1195">
              <w:rPr>
                <w:rFonts w:ascii="Calibri" w:eastAsia="Times New Roman" w:hAnsi="Calibri" w:cs="Calibri"/>
                <w:b/>
                <w:bCs/>
                <w:color w:val="000000"/>
                <w:kern w:val="0"/>
                <w:sz w:val="22"/>
                <w:szCs w:val="22"/>
                <w14:ligatures w14:val="none"/>
              </w:rPr>
              <w:t>Sus</w:t>
            </w:r>
          </w:p>
        </w:tc>
        <w:tc>
          <w:tcPr>
            <w:tcW w:w="1170" w:type="dxa"/>
            <w:tcBorders>
              <w:top w:val="single" w:sz="4" w:space="0" w:color="auto"/>
              <w:left w:val="single" w:sz="4" w:space="0" w:color="auto"/>
              <w:bottom w:val="single" w:sz="4" w:space="0" w:color="auto"/>
              <w:right w:val="single" w:sz="4" w:space="0" w:color="auto"/>
            </w:tcBorders>
            <w:noWrap/>
            <w:hideMark/>
          </w:tcPr>
          <w:p w14:paraId="762C45C1" w14:textId="77777777" w:rsidR="00E34E22" w:rsidRPr="00AC09E9" w:rsidRDefault="00E34E22" w:rsidP="00E34E22">
            <w:pPr>
              <w:spacing w:after="0" w:line="240" w:lineRule="auto"/>
              <w:rPr>
                <w:rFonts w:ascii="Calibri" w:eastAsia="Times New Roman" w:hAnsi="Calibri" w:cs="Calibri"/>
                <w:color w:val="000000"/>
                <w:kern w:val="0"/>
                <w:sz w:val="22"/>
                <w:szCs w:val="22"/>
                <w14:ligatures w14:val="none"/>
              </w:rPr>
            </w:pPr>
            <w:r w:rsidRPr="00AC09E9">
              <w:rPr>
                <w:rFonts w:ascii="Calibri" w:eastAsia="Times New Roman" w:hAnsi="Calibri" w:cs="Calibri"/>
                <w:color w:val="000000"/>
                <w:kern w:val="0"/>
                <w:sz w:val="22"/>
                <w:szCs w:val="22"/>
                <w14:ligatures w14:val="none"/>
              </w:rPr>
              <w:t>823</w:t>
            </w:r>
          </w:p>
        </w:tc>
        <w:tc>
          <w:tcPr>
            <w:tcW w:w="1170" w:type="dxa"/>
            <w:tcBorders>
              <w:top w:val="single" w:sz="4" w:space="0" w:color="auto"/>
              <w:left w:val="single" w:sz="4" w:space="0" w:color="auto"/>
              <w:bottom w:val="single" w:sz="4" w:space="0" w:color="auto"/>
              <w:right w:val="single" w:sz="4" w:space="0" w:color="auto"/>
            </w:tcBorders>
            <w:noWrap/>
            <w:hideMark/>
          </w:tcPr>
          <w:p w14:paraId="1B7CE6C4" w14:textId="77777777" w:rsidR="00E34E22" w:rsidRPr="00AC09E9" w:rsidRDefault="00E34E22" w:rsidP="00E34E22">
            <w:pPr>
              <w:spacing w:after="0" w:line="240" w:lineRule="auto"/>
              <w:rPr>
                <w:rFonts w:ascii="Calibri" w:eastAsia="Times New Roman" w:hAnsi="Calibri" w:cs="Calibri"/>
                <w:color w:val="000000"/>
                <w:kern w:val="0"/>
                <w:sz w:val="22"/>
                <w:szCs w:val="22"/>
                <w14:ligatures w14:val="none"/>
              </w:rPr>
            </w:pPr>
            <w:r w:rsidRPr="00AC09E9">
              <w:rPr>
                <w:rFonts w:ascii="Calibri" w:eastAsia="Times New Roman" w:hAnsi="Calibri" w:cs="Calibri"/>
                <w:color w:val="000000"/>
                <w:kern w:val="0"/>
                <w:sz w:val="22"/>
                <w:szCs w:val="22"/>
                <w14:ligatures w14:val="none"/>
              </w:rPr>
              <w:t>2848</w:t>
            </w:r>
          </w:p>
        </w:tc>
        <w:tc>
          <w:tcPr>
            <w:tcW w:w="1584" w:type="dxa"/>
            <w:tcBorders>
              <w:top w:val="single" w:sz="4" w:space="0" w:color="auto"/>
              <w:left w:val="single" w:sz="4" w:space="0" w:color="auto"/>
              <w:bottom w:val="single" w:sz="4" w:space="0" w:color="auto"/>
            </w:tcBorders>
            <w:noWrap/>
            <w:hideMark/>
          </w:tcPr>
          <w:p w14:paraId="21ADB36A" w14:textId="77777777" w:rsidR="00E34E22" w:rsidRPr="00AC09E9" w:rsidRDefault="00E34E22" w:rsidP="00E34E22">
            <w:pPr>
              <w:spacing w:after="0" w:line="240" w:lineRule="auto"/>
              <w:rPr>
                <w:rFonts w:ascii="Calibri" w:eastAsia="Times New Roman" w:hAnsi="Calibri" w:cs="Calibri"/>
                <w:color w:val="000000"/>
                <w:kern w:val="0"/>
                <w:sz w:val="22"/>
                <w:szCs w:val="22"/>
                <w14:ligatures w14:val="none"/>
              </w:rPr>
            </w:pPr>
            <w:r w:rsidRPr="00AC09E9">
              <w:rPr>
                <w:rFonts w:ascii="Calibri" w:eastAsia="Times New Roman" w:hAnsi="Calibri" w:cs="Calibri"/>
                <w:color w:val="000000"/>
                <w:kern w:val="0"/>
                <w:sz w:val="22"/>
                <w:szCs w:val="22"/>
                <w14:ligatures w14:val="none"/>
              </w:rPr>
              <w:t>3361</w:t>
            </w:r>
          </w:p>
        </w:tc>
      </w:tr>
      <w:tr w:rsidR="00E34E22" w:rsidRPr="00AC09E9" w14:paraId="398E7381" w14:textId="77777777" w:rsidTr="00E34E22">
        <w:trPr>
          <w:trHeight w:val="288"/>
        </w:trPr>
        <w:tc>
          <w:tcPr>
            <w:tcW w:w="5665" w:type="dxa"/>
            <w:tcBorders>
              <w:top w:val="single" w:sz="4" w:space="0" w:color="auto"/>
              <w:bottom w:val="single" w:sz="4" w:space="0" w:color="auto"/>
              <w:right w:val="single" w:sz="4" w:space="0" w:color="auto"/>
            </w:tcBorders>
            <w:noWrap/>
            <w:vAlign w:val="bottom"/>
            <w:hideMark/>
          </w:tcPr>
          <w:p w14:paraId="6F5D9427" w14:textId="4D7E7FBC" w:rsidR="00E34E22" w:rsidRPr="00AC09E9" w:rsidRDefault="00E34E22" w:rsidP="00E34E22">
            <w:pPr>
              <w:spacing w:after="0" w:line="240" w:lineRule="auto"/>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 xml:space="preserve">Migration, Mobility, and Immobility                                  </w:t>
            </w:r>
            <w:r w:rsidRPr="006C1195">
              <w:rPr>
                <w:rFonts w:ascii="Calibri" w:eastAsia="Times New Roman" w:hAnsi="Calibri" w:cs="Calibri"/>
                <w:b/>
                <w:bCs/>
                <w:color w:val="000000"/>
                <w:kern w:val="0"/>
                <w:sz w:val="22"/>
                <w:szCs w:val="22"/>
                <w14:ligatures w14:val="none"/>
              </w:rPr>
              <w:t>MMI</w:t>
            </w:r>
          </w:p>
        </w:tc>
        <w:tc>
          <w:tcPr>
            <w:tcW w:w="1170" w:type="dxa"/>
            <w:tcBorders>
              <w:top w:val="single" w:sz="4" w:space="0" w:color="auto"/>
              <w:left w:val="single" w:sz="4" w:space="0" w:color="auto"/>
              <w:bottom w:val="single" w:sz="4" w:space="0" w:color="auto"/>
              <w:right w:val="single" w:sz="4" w:space="0" w:color="auto"/>
            </w:tcBorders>
            <w:noWrap/>
            <w:hideMark/>
          </w:tcPr>
          <w:p w14:paraId="7409A1B0" w14:textId="77777777" w:rsidR="00E34E22" w:rsidRPr="00AC09E9" w:rsidRDefault="00E34E22" w:rsidP="00E34E22">
            <w:pPr>
              <w:spacing w:after="0" w:line="240" w:lineRule="auto"/>
              <w:rPr>
                <w:rFonts w:ascii="Calibri" w:eastAsia="Times New Roman" w:hAnsi="Calibri" w:cs="Calibri"/>
                <w:color w:val="000000"/>
                <w:kern w:val="0"/>
                <w:sz w:val="22"/>
                <w:szCs w:val="22"/>
                <w14:ligatures w14:val="none"/>
              </w:rPr>
            </w:pPr>
            <w:r w:rsidRPr="00AC09E9">
              <w:rPr>
                <w:rFonts w:ascii="Calibri" w:eastAsia="Times New Roman" w:hAnsi="Calibri" w:cs="Calibri"/>
                <w:color w:val="000000"/>
                <w:kern w:val="0"/>
                <w:sz w:val="22"/>
                <w:szCs w:val="22"/>
                <w14:ligatures w14:val="none"/>
              </w:rPr>
              <w:t>340</w:t>
            </w:r>
          </w:p>
        </w:tc>
        <w:tc>
          <w:tcPr>
            <w:tcW w:w="1170" w:type="dxa"/>
            <w:tcBorders>
              <w:top w:val="single" w:sz="4" w:space="0" w:color="auto"/>
              <w:left w:val="single" w:sz="4" w:space="0" w:color="auto"/>
              <w:bottom w:val="single" w:sz="4" w:space="0" w:color="auto"/>
              <w:right w:val="single" w:sz="4" w:space="0" w:color="auto"/>
            </w:tcBorders>
            <w:noWrap/>
            <w:hideMark/>
          </w:tcPr>
          <w:p w14:paraId="308CD127" w14:textId="77777777" w:rsidR="00E34E22" w:rsidRPr="00AC09E9" w:rsidRDefault="00E34E22" w:rsidP="00E34E22">
            <w:pPr>
              <w:spacing w:after="0" w:line="240" w:lineRule="auto"/>
              <w:rPr>
                <w:rFonts w:ascii="Calibri" w:eastAsia="Times New Roman" w:hAnsi="Calibri" w:cs="Calibri"/>
                <w:color w:val="000000"/>
                <w:kern w:val="0"/>
                <w:sz w:val="22"/>
                <w:szCs w:val="22"/>
                <w14:ligatures w14:val="none"/>
              </w:rPr>
            </w:pPr>
            <w:r w:rsidRPr="00AC09E9">
              <w:rPr>
                <w:rFonts w:ascii="Calibri" w:eastAsia="Times New Roman" w:hAnsi="Calibri" w:cs="Calibri"/>
                <w:color w:val="000000"/>
                <w:kern w:val="0"/>
                <w:sz w:val="22"/>
                <w:szCs w:val="22"/>
                <w14:ligatures w14:val="none"/>
              </w:rPr>
              <w:t>910</w:t>
            </w:r>
          </w:p>
        </w:tc>
        <w:tc>
          <w:tcPr>
            <w:tcW w:w="1584" w:type="dxa"/>
            <w:tcBorders>
              <w:top w:val="single" w:sz="4" w:space="0" w:color="auto"/>
              <w:left w:val="single" w:sz="4" w:space="0" w:color="auto"/>
              <w:bottom w:val="single" w:sz="4" w:space="0" w:color="auto"/>
            </w:tcBorders>
            <w:noWrap/>
            <w:hideMark/>
          </w:tcPr>
          <w:p w14:paraId="25409485" w14:textId="77777777" w:rsidR="00E34E22" w:rsidRPr="00AC09E9" w:rsidRDefault="00E34E22" w:rsidP="00E34E22">
            <w:pPr>
              <w:spacing w:after="0" w:line="240" w:lineRule="auto"/>
              <w:rPr>
                <w:rFonts w:ascii="Calibri" w:eastAsia="Times New Roman" w:hAnsi="Calibri" w:cs="Calibri"/>
                <w:color w:val="000000"/>
                <w:kern w:val="0"/>
                <w:sz w:val="22"/>
                <w:szCs w:val="22"/>
                <w14:ligatures w14:val="none"/>
              </w:rPr>
            </w:pPr>
            <w:r w:rsidRPr="00AC09E9">
              <w:rPr>
                <w:rFonts w:ascii="Calibri" w:eastAsia="Times New Roman" w:hAnsi="Calibri" w:cs="Calibri"/>
                <w:color w:val="000000"/>
                <w:kern w:val="0"/>
                <w:sz w:val="22"/>
                <w:szCs w:val="22"/>
                <w14:ligatures w14:val="none"/>
              </w:rPr>
              <w:t>1148</w:t>
            </w:r>
          </w:p>
        </w:tc>
      </w:tr>
      <w:tr w:rsidR="00E34E22" w:rsidRPr="00AC09E9" w14:paraId="350519F8" w14:textId="77777777" w:rsidTr="00E34E22">
        <w:trPr>
          <w:trHeight w:val="288"/>
        </w:trPr>
        <w:tc>
          <w:tcPr>
            <w:tcW w:w="5665" w:type="dxa"/>
            <w:tcBorders>
              <w:top w:val="single" w:sz="4" w:space="0" w:color="auto"/>
              <w:bottom w:val="single" w:sz="4" w:space="0" w:color="auto"/>
              <w:right w:val="single" w:sz="4" w:space="0" w:color="auto"/>
            </w:tcBorders>
            <w:noWrap/>
            <w:vAlign w:val="bottom"/>
            <w:hideMark/>
          </w:tcPr>
          <w:p w14:paraId="28F1F6C1" w14:textId="1E0488D2" w:rsidR="00E34E22" w:rsidRPr="00AC09E9" w:rsidRDefault="00E34E22" w:rsidP="00E34E22">
            <w:pPr>
              <w:spacing w:after="0" w:line="240" w:lineRule="auto"/>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 xml:space="preserve">Number, Nature, Mind                                                         </w:t>
            </w:r>
            <w:r w:rsidRPr="006C1195">
              <w:rPr>
                <w:rFonts w:ascii="Calibri" w:eastAsia="Times New Roman" w:hAnsi="Calibri" w:cs="Calibri"/>
                <w:b/>
                <w:bCs/>
                <w:color w:val="000000"/>
                <w:kern w:val="0"/>
                <w:sz w:val="22"/>
                <w:szCs w:val="22"/>
                <w14:ligatures w14:val="none"/>
              </w:rPr>
              <w:t>NNM</w:t>
            </w:r>
          </w:p>
        </w:tc>
        <w:tc>
          <w:tcPr>
            <w:tcW w:w="1170" w:type="dxa"/>
            <w:tcBorders>
              <w:top w:val="single" w:sz="4" w:space="0" w:color="auto"/>
              <w:left w:val="single" w:sz="4" w:space="0" w:color="auto"/>
              <w:bottom w:val="single" w:sz="4" w:space="0" w:color="auto"/>
              <w:right w:val="single" w:sz="4" w:space="0" w:color="auto"/>
            </w:tcBorders>
            <w:noWrap/>
            <w:hideMark/>
          </w:tcPr>
          <w:p w14:paraId="65940A40" w14:textId="77777777" w:rsidR="00E34E22" w:rsidRPr="00AC09E9" w:rsidRDefault="00E34E22" w:rsidP="00E34E22">
            <w:pPr>
              <w:spacing w:after="0" w:line="240" w:lineRule="auto"/>
              <w:rPr>
                <w:rFonts w:ascii="Calibri" w:eastAsia="Times New Roman" w:hAnsi="Calibri" w:cs="Calibri"/>
                <w:color w:val="000000"/>
                <w:kern w:val="0"/>
                <w:sz w:val="22"/>
                <w:szCs w:val="22"/>
                <w14:ligatures w14:val="none"/>
              </w:rPr>
            </w:pPr>
            <w:r w:rsidRPr="00AC09E9">
              <w:rPr>
                <w:rFonts w:ascii="Calibri" w:eastAsia="Times New Roman" w:hAnsi="Calibri" w:cs="Calibri"/>
                <w:color w:val="000000"/>
                <w:kern w:val="0"/>
                <w:sz w:val="22"/>
                <w:szCs w:val="22"/>
                <w14:ligatures w14:val="none"/>
              </w:rPr>
              <w:t>0</w:t>
            </w:r>
          </w:p>
        </w:tc>
        <w:tc>
          <w:tcPr>
            <w:tcW w:w="1170" w:type="dxa"/>
            <w:tcBorders>
              <w:top w:val="single" w:sz="4" w:space="0" w:color="auto"/>
              <w:left w:val="single" w:sz="4" w:space="0" w:color="auto"/>
              <w:bottom w:val="single" w:sz="4" w:space="0" w:color="auto"/>
              <w:right w:val="single" w:sz="4" w:space="0" w:color="auto"/>
            </w:tcBorders>
            <w:noWrap/>
            <w:hideMark/>
          </w:tcPr>
          <w:p w14:paraId="7B5A25AB" w14:textId="77777777" w:rsidR="00E34E22" w:rsidRPr="00AC09E9" w:rsidRDefault="00E34E22" w:rsidP="00E34E22">
            <w:pPr>
              <w:spacing w:after="0" w:line="240" w:lineRule="auto"/>
              <w:rPr>
                <w:rFonts w:ascii="Calibri" w:eastAsia="Times New Roman" w:hAnsi="Calibri" w:cs="Calibri"/>
                <w:color w:val="000000"/>
                <w:kern w:val="0"/>
                <w:sz w:val="22"/>
                <w:szCs w:val="22"/>
                <w14:ligatures w14:val="none"/>
              </w:rPr>
            </w:pPr>
            <w:r w:rsidRPr="00AC09E9">
              <w:rPr>
                <w:rFonts w:ascii="Calibri" w:eastAsia="Times New Roman" w:hAnsi="Calibri" w:cs="Calibri"/>
                <w:color w:val="000000"/>
                <w:kern w:val="0"/>
                <w:sz w:val="22"/>
                <w:szCs w:val="22"/>
                <w14:ligatures w14:val="none"/>
              </w:rPr>
              <w:t>147</w:t>
            </w:r>
          </w:p>
        </w:tc>
        <w:tc>
          <w:tcPr>
            <w:tcW w:w="1584" w:type="dxa"/>
            <w:tcBorders>
              <w:top w:val="single" w:sz="4" w:space="0" w:color="auto"/>
              <w:left w:val="single" w:sz="4" w:space="0" w:color="auto"/>
              <w:bottom w:val="single" w:sz="4" w:space="0" w:color="auto"/>
            </w:tcBorders>
            <w:noWrap/>
            <w:hideMark/>
          </w:tcPr>
          <w:p w14:paraId="4C640AF4" w14:textId="77777777" w:rsidR="00E34E22" w:rsidRPr="00AC09E9" w:rsidRDefault="00E34E22" w:rsidP="00E34E22">
            <w:pPr>
              <w:spacing w:after="0" w:line="240" w:lineRule="auto"/>
              <w:rPr>
                <w:rFonts w:ascii="Calibri" w:eastAsia="Times New Roman" w:hAnsi="Calibri" w:cs="Calibri"/>
                <w:color w:val="000000"/>
                <w:kern w:val="0"/>
                <w:sz w:val="22"/>
                <w:szCs w:val="22"/>
                <w14:ligatures w14:val="none"/>
              </w:rPr>
            </w:pPr>
            <w:r w:rsidRPr="00AC09E9">
              <w:rPr>
                <w:rFonts w:ascii="Calibri" w:eastAsia="Times New Roman" w:hAnsi="Calibri" w:cs="Calibri"/>
                <w:color w:val="000000"/>
                <w:kern w:val="0"/>
                <w:sz w:val="22"/>
                <w:szCs w:val="22"/>
                <w14:ligatures w14:val="none"/>
              </w:rPr>
              <w:t>255</w:t>
            </w:r>
          </w:p>
        </w:tc>
      </w:tr>
      <w:tr w:rsidR="00E34E22" w:rsidRPr="00AC09E9" w14:paraId="46B3E209" w14:textId="77777777" w:rsidTr="00E34E22">
        <w:trPr>
          <w:trHeight w:val="288"/>
        </w:trPr>
        <w:tc>
          <w:tcPr>
            <w:tcW w:w="5665" w:type="dxa"/>
            <w:tcBorders>
              <w:top w:val="single" w:sz="4" w:space="0" w:color="auto"/>
              <w:bottom w:val="single" w:sz="4" w:space="0" w:color="auto"/>
              <w:right w:val="single" w:sz="4" w:space="0" w:color="auto"/>
            </w:tcBorders>
            <w:noWrap/>
            <w:vAlign w:val="bottom"/>
            <w:hideMark/>
          </w:tcPr>
          <w:p w14:paraId="1FC20514" w14:textId="5153EB0E" w:rsidR="00E34E22" w:rsidRPr="00AC09E9" w:rsidRDefault="00E34E22" w:rsidP="00E34E22">
            <w:pPr>
              <w:spacing w:after="0" w:line="240" w:lineRule="auto"/>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 xml:space="preserve">Origins and Evolution                                                                </w:t>
            </w:r>
            <w:r w:rsidRPr="000A74B5">
              <w:rPr>
                <w:rFonts w:ascii="Calibri" w:eastAsia="Times New Roman" w:hAnsi="Calibri" w:cs="Calibri"/>
                <w:b/>
                <w:bCs/>
                <w:color w:val="000000"/>
                <w:kern w:val="0"/>
                <w:sz w:val="22"/>
                <w:szCs w:val="22"/>
                <w14:ligatures w14:val="none"/>
              </w:rPr>
              <w:t>OE</w:t>
            </w:r>
          </w:p>
        </w:tc>
        <w:tc>
          <w:tcPr>
            <w:tcW w:w="1170" w:type="dxa"/>
            <w:tcBorders>
              <w:top w:val="single" w:sz="4" w:space="0" w:color="auto"/>
              <w:left w:val="single" w:sz="4" w:space="0" w:color="auto"/>
              <w:bottom w:val="single" w:sz="4" w:space="0" w:color="auto"/>
              <w:right w:val="single" w:sz="4" w:space="0" w:color="auto"/>
            </w:tcBorders>
            <w:noWrap/>
            <w:hideMark/>
          </w:tcPr>
          <w:p w14:paraId="71499CC4" w14:textId="77777777" w:rsidR="00E34E22" w:rsidRPr="00AC09E9" w:rsidRDefault="00E34E22" w:rsidP="00E34E22">
            <w:pPr>
              <w:spacing w:after="0" w:line="240" w:lineRule="auto"/>
              <w:rPr>
                <w:rFonts w:ascii="Calibri" w:eastAsia="Times New Roman" w:hAnsi="Calibri" w:cs="Calibri"/>
                <w:color w:val="000000"/>
                <w:kern w:val="0"/>
                <w:sz w:val="22"/>
                <w:szCs w:val="22"/>
                <w14:ligatures w14:val="none"/>
              </w:rPr>
            </w:pPr>
            <w:r w:rsidRPr="00AC09E9">
              <w:rPr>
                <w:rFonts w:ascii="Calibri" w:eastAsia="Times New Roman" w:hAnsi="Calibri" w:cs="Calibri"/>
                <w:color w:val="000000"/>
                <w:kern w:val="0"/>
                <w:sz w:val="22"/>
                <w:szCs w:val="22"/>
                <w14:ligatures w14:val="none"/>
              </w:rPr>
              <w:t>0</w:t>
            </w:r>
          </w:p>
        </w:tc>
        <w:tc>
          <w:tcPr>
            <w:tcW w:w="1170" w:type="dxa"/>
            <w:tcBorders>
              <w:top w:val="single" w:sz="4" w:space="0" w:color="auto"/>
              <w:left w:val="single" w:sz="4" w:space="0" w:color="auto"/>
              <w:bottom w:val="single" w:sz="4" w:space="0" w:color="auto"/>
              <w:right w:val="single" w:sz="4" w:space="0" w:color="auto"/>
            </w:tcBorders>
            <w:noWrap/>
            <w:hideMark/>
          </w:tcPr>
          <w:p w14:paraId="300FF680" w14:textId="77777777" w:rsidR="00E34E22" w:rsidRPr="00AC09E9" w:rsidRDefault="00E34E22" w:rsidP="00E34E22">
            <w:pPr>
              <w:spacing w:after="0" w:line="240" w:lineRule="auto"/>
              <w:rPr>
                <w:rFonts w:ascii="Calibri" w:eastAsia="Times New Roman" w:hAnsi="Calibri" w:cs="Calibri"/>
                <w:color w:val="000000"/>
                <w:kern w:val="0"/>
                <w:sz w:val="22"/>
                <w:szCs w:val="22"/>
                <w14:ligatures w14:val="none"/>
              </w:rPr>
            </w:pPr>
            <w:r w:rsidRPr="00AC09E9">
              <w:rPr>
                <w:rFonts w:ascii="Calibri" w:eastAsia="Times New Roman" w:hAnsi="Calibri" w:cs="Calibri"/>
                <w:color w:val="000000"/>
                <w:kern w:val="0"/>
                <w:sz w:val="22"/>
                <w:szCs w:val="22"/>
                <w14:ligatures w14:val="none"/>
              </w:rPr>
              <w:t>552</w:t>
            </w:r>
          </w:p>
        </w:tc>
        <w:tc>
          <w:tcPr>
            <w:tcW w:w="1584" w:type="dxa"/>
            <w:tcBorders>
              <w:top w:val="single" w:sz="4" w:space="0" w:color="auto"/>
              <w:left w:val="single" w:sz="4" w:space="0" w:color="auto"/>
              <w:bottom w:val="single" w:sz="4" w:space="0" w:color="auto"/>
            </w:tcBorders>
            <w:noWrap/>
            <w:hideMark/>
          </w:tcPr>
          <w:p w14:paraId="6F706A88" w14:textId="77777777" w:rsidR="00E34E22" w:rsidRPr="00AC09E9" w:rsidRDefault="00E34E22" w:rsidP="00E34E22">
            <w:pPr>
              <w:spacing w:after="0" w:line="240" w:lineRule="auto"/>
              <w:rPr>
                <w:rFonts w:ascii="Calibri" w:eastAsia="Times New Roman" w:hAnsi="Calibri" w:cs="Calibri"/>
                <w:color w:val="000000"/>
                <w:kern w:val="0"/>
                <w:sz w:val="22"/>
                <w:szCs w:val="22"/>
                <w14:ligatures w14:val="none"/>
              </w:rPr>
            </w:pPr>
            <w:r w:rsidRPr="00AC09E9">
              <w:rPr>
                <w:rFonts w:ascii="Calibri" w:eastAsia="Times New Roman" w:hAnsi="Calibri" w:cs="Calibri"/>
                <w:color w:val="000000"/>
                <w:kern w:val="0"/>
                <w:sz w:val="22"/>
                <w:szCs w:val="22"/>
                <w14:ligatures w14:val="none"/>
              </w:rPr>
              <w:t>1021</w:t>
            </w:r>
          </w:p>
        </w:tc>
      </w:tr>
      <w:tr w:rsidR="00E34E22" w:rsidRPr="00AC09E9" w14:paraId="368221C8" w14:textId="77777777" w:rsidTr="00E34E22">
        <w:trPr>
          <w:trHeight w:val="288"/>
        </w:trPr>
        <w:tc>
          <w:tcPr>
            <w:tcW w:w="5665" w:type="dxa"/>
            <w:tcBorders>
              <w:top w:val="single" w:sz="4" w:space="0" w:color="auto"/>
              <w:bottom w:val="single" w:sz="4" w:space="0" w:color="auto"/>
              <w:right w:val="single" w:sz="4" w:space="0" w:color="auto"/>
            </w:tcBorders>
            <w:noWrap/>
            <w:vAlign w:val="bottom"/>
            <w:hideMark/>
          </w:tcPr>
          <w:p w14:paraId="7DF34C35" w14:textId="22F9C07E" w:rsidR="00E34E22" w:rsidRPr="00AC09E9" w:rsidRDefault="00E34E22" w:rsidP="00E34E22">
            <w:pPr>
              <w:spacing w:after="0" w:line="240" w:lineRule="auto"/>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 xml:space="preserve">Traditions, Cultures, and Transformations                          </w:t>
            </w:r>
            <w:r w:rsidRPr="000A74B5">
              <w:rPr>
                <w:rFonts w:ascii="Calibri" w:eastAsia="Times New Roman" w:hAnsi="Calibri" w:cs="Calibri"/>
                <w:b/>
                <w:bCs/>
                <w:color w:val="000000"/>
                <w:kern w:val="0"/>
                <w:sz w:val="22"/>
                <w:szCs w:val="22"/>
                <w14:ligatures w14:val="none"/>
              </w:rPr>
              <w:t>TCT</w:t>
            </w:r>
          </w:p>
        </w:tc>
        <w:tc>
          <w:tcPr>
            <w:tcW w:w="1170" w:type="dxa"/>
            <w:tcBorders>
              <w:top w:val="single" w:sz="4" w:space="0" w:color="auto"/>
              <w:left w:val="single" w:sz="4" w:space="0" w:color="auto"/>
              <w:bottom w:val="single" w:sz="4" w:space="0" w:color="auto"/>
              <w:right w:val="single" w:sz="4" w:space="0" w:color="auto"/>
            </w:tcBorders>
            <w:noWrap/>
            <w:hideMark/>
          </w:tcPr>
          <w:p w14:paraId="79BF7E64" w14:textId="77777777" w:rsidR="00E34E22" w:rsidRPr="00AC09E9" w:rsidRDefault="00E34E22" w:rsidP="00E34E22">
            <w:pPr>
              <w:spacing w:after="0" w:line="240" w:lineRule="auto"/>
              <w:rPr>
                <w:rFonts w:ascii="Calibri" w:eastAsia="Times New Roman" w:hAnsi="Calibri" w:cs="Calibri"/>
                <w:color w:val="000000"/>
                <w:kern w:val="0"/>
                <w:sz w:val="22"/>
                <w:szCs w:val="22"/>
                <w14:ligatures w14:val="none"/>
              </w:rPr>
            </w:pPr>
            <w:r w:rsidRPr="00AC09E9">
              <w:rPr>
                <w:rFonts w:ascii="Calibri" w:eastAsia="Times New Roman" w:hAnsi="Calibri" w:cs="Calibri"/>
                <w:color w:val="000000"/>
                <w:kern w:val="0"/>
                <w:sz w:val="22"/>
                <w:szCs w:val="22"/>
                <w14:ligatures w14:val="none"/>
              </w:rPr>
              <w:t>71</w:t>
            </w:r>
          </w:p>
        </w:tc>
        <w:tc>
          <w:tcPr>
            <w:tcW w:w="1170" w:type="dxa"/>
            <w:tcBorders>
              <w:top w:val="single" w:sz="4" w:space="0" w:color="auto"/>
              <w:left w:val="single" w:sz="4" w:space="0" w:color="auto"/>
              <w:bottom w:val="single" w:sz="4" w:space="0" w:color="auto"/>
              <w:right w:val="single" w:sz="4" w:space="0" w:color="auto"/>
            </w:tcBorders>
            <w:noWrap/>
            <w:hideMark/>
          </w:tcPr>
          <w:p w14:paraId="4260CD52" w14:textId="77777777" w:rsidR="00E34E22" w:rsidRPr="00AC09E9" w:rsidRDefault="00E34E22" w:rsidP="00E34E22">
            <w:pPr>
              <w:spacing w:after="0" w:line="240" w:lineRule="auto"/>
              <w:rPr>
                <w:rFonts w:ascii="Calibri" w:eastAsia="Times New Roman" w:hAnsi="Calibri" w:cs="Calibri"/>
                <w:color w:val="000000"/>
                <w:kern w:val="0"/>
                <w:sz w:val="22"/>
                <w:szCs w:val="22"/>
                <w14:ligatures w14:val="none"/>
              </w:rPr>
            </w:pPr>
            <w:r w:rsidRPr="00AC09E9">
              <w:rPr>
                <w:rFonts w:ascii="Calibri" w:eastAsia="Times New Roman" w:hAnsi="Calibri" w:cs="Calibri"/>
                <w:color w:val="000000"/>
                <w:kern w:val="0"/>
                <w:sz w:val="22"/>
                <w:szCs w:val="22"/>
                <w14:ligatures w14:val="none"/>
              </w:rPr>
              <w:t>622</w:t>
            </w:r>
          </w:p>
        </w:tc>
        <w:tc>
          <w:tcPr>
            <w:tcW w:w="1584" w:type="dxa"/>
            <w:tcBorders>
              <w:top w:val="single" w:sz="4" w:space="0" w:color="auto"/>
              <w:left w:val="single" w:sz="4" w:space="0" w:color="auto"/>
              <w:bottom w:val="single" w:sz="4" w:space="0" w:color="auto"/>
            </w:tcBorders>
            <w:noWrap/>
            <w:hideMark/>
          </w:tcPr>
          <w:p w14:paraId="16B19A88" w14:textId="77777777" w:rsidR="00E34E22" w:rsidRPr="00AC09E9" w:rsidRDefault="00E34E22" w:rsidP="00E34E22">
            <w:pPr>
              <w:spacing w:after="0" w:line="240" w:lineRule="auto"/>
              <w:rPr>
                <w:rFonts w:ascii="Calibri" w:eastAsia="Times New Roman" w:hAnsi="Calibri" w:cs="Calibri"/>
                <w:color w:val="000000"/>
                <w:kern w:val="0"/>
                <w:sz w:val="22"/>
                <w:szCs w:val="22"/>
                <w14:ligatures w14:val="none"/>
              </w:rPr>
            </w:pPr>
            <w:r w:rsidRPr="00AC09E9">
              <w:rPr>
                <w:rFonts w:ascii="Calibri" w:eastAsia="Times New Roman" w:hAnsi="Calibri" w:cs="Calibri"/>
                <w:color w:val="000000"/>
                <w:kern w:val="0"/>
                <w:sz w:val="22"/>
                <w:szCs w:val="22"/>
                <w14:ligatures w14:val="none"/>
              </w:rPr>
              <w:t>1322</w:t>
            </w:r>
          </w:p>
        </w:tc>
      </w:tr>
    </w:tbl>
    <w:p w14:paraId="209A5DB9" w14:textId="77777777" w:rsidR="003F68CC" w:rsidRDefault="003F68CC" w:rsidP="00636991">
      <w:pPr>
        <w:spacing w:after="0"/>
        <w:rPr>
          <w:rFonts w:ascii="Calibri" w:hAnsi="Calibri" w:cs="Calibri"/>
          <w:sz w:val="22"/>
          <w:szCs w:val="22"/>
        </w:rPr>
      </w:pPr>
    </w:p>
    <w:p w14:paraId="7FD823D5" w14:textId="61B87DA8" w:rsidR="00636991" w:rsidRDefault="00636991" w:rsidP="00636991">
      <w:pPr>
        <w:spacing w:after="0"/>
        <w:rPr>
          <w:rFonts w:ascii="Calibri" w:hAnsi="Calibri" w:cs="Calibri"/>
          <w:sz w:val="22"/>
          <w:szCs w:val="22"/>
        </w:rPr>
      </w:pPr>
      <w:r>
        <w:rPr>
          <w:rFonts w:ascii="Calibri" w:hAnsi="Calibri" w:cs="Calibri"/>
          <w:sz w:val="22"/>
          <w:szCs w:val="22"/>
        </w:rPr>
        <w:t xml:space="preserve">In AY 22-23 and 23-24, the majority of students </w:t>
      </w:r>
      <w:r w:rsidR="00F76930">
        <w:rPr>
          <w:rFonts w:ascii="Calibri" w:hAnsi="Calibri" w:cs="Calibri"/>
          <w:sz w:val="22"/>
          <w:szCs w:val="22"/>
        </w:rPr>
        <w:t>were enrolled in the Legacy GE (GEL)</w:t>
      </w:r>
      <w:r>
        <w:rPr>
          <w:rFonts w:ascii="Calibri" w:hAnsi="Calibri" w:cs="Calibri"/>
          <w:sz w:val="22"/>
          <w:szCs w:val="22"/>
        </w:rPr>
        <w:t xml:space="preserve">. GEL and GEN overlap substantially in the Foundations, with most GEN Foundation courses having status as GEL courses.  Thus, it is not surprising that enrollment in Foundations courses has remained steady across the shift from GEN to GEL (Table </w:t>
      </w:r>
      <w:r w:rsidR="00A61821">
        <w:rPr>
          <w:rFonts w:ascii="Calibri" w:hAnsi="Calibri" w:cs="Calibri"/>
          <w:sz w:val="22"/>
          <w:szCs w:val="22"/>
        </w:rPr>
        <w:t>5</w:t>
      </w:r>
      <w:r>
        <w:rPr>
          <w:rFonts w:ascii="Calibri" w:hAnsi="Calibri" w:cs="Calibri"/>
          <w:sz w:val="22"/>
          <w:szCs w:val="22"/>
        </w:rPr>
        <w:t xml:space="preserve">, Figure 2), although the number of categories is smaller in the GEN Foundation than in GEL. Additionally, the GEN Foundations include a category not within GEL (REGD), although many courses in REGD were part of GEL within e.g., Historical Studies, Cultural Studies, Literature, or Social and Behavioral Science.  Excluding this new category from Foundations presents a slightly different picture than the overall view, with Foundations enrollments down slightly between AY 22-23 and AY 24-25 (135,605 vs 133,925).  </w:t>
      </w:r>
    </w:p>
    <w:p w14:paraId="1266D1DE" w14:textId="6CE401BB" w:rsidR="00636991" w:rsidRDefault="00636991" w:rsidP="00581DA2">
      <w:pPr>
        <w:spacing w:after="0"/>
        <w:rPr>
          <w:rFonts w:ascii="Calibri" w:hAnsi="Calibri" w:cs="Calibri"/>
          <w:sz w:val="22"/>
          <w:szCs w:val="22"/>
        </w:rPr>
      </w:pPr>
    </w:p>
    <w:p w14:paraId="1B7CA667" w14:textId="07B6B470" w:rsidR="00A61821" w:rsidRDefault="00A61821" w:rsidP="00A61821">
      <w:pPr>
        <w:spacing w:after="0"/>
        <w:rPr>
          <w:rFonts w:ascii="Calibri" w:hAnsi="Calibri" w:cs="Calibri"/>
          <w:sz w:val="22"/>
          <w:szCs w:val="22"/>
        </w:rPr>
      </w:pPr>
      <w:r>
        <w:rPr>
          <w:rFonts w:ascii="Calibri" w:hAnsi="Calibri" w:cs="Calibri"/>
          <w:sz w:val="22"/>
          <w:szCs w:val="22"/>
        </w:rPr>
        <w:t xml:space="preserve">Enrollment in Theme courses has increased steadily over the past three years (Table 5, Figure 2), with the greatest relative increases in  enrollment in the most recently-added themes of Traditions, Cultures &amp; Transformations (2.13X annual increase), Origins and Evolution (1.84X annual increase), and Number, Nature, Mind (NNM, 1.73% annual increase); </w:t>
      </w:r>
      <w:r w:rsidR="00AD45A2">
        <w:rPr>
          <w:rFonts w:ascii="Calibri" w:hAnsi="Calibri" w:cs="Calibri"/>
          <w:sz w:val="22"/>
          <w:szCs w:val="22"/>
        </w:rPr>
        <w:t>enrollment</w:t>
      </w:r>
      <w:r>
        <w:rPr>
          <w:rFonts w:ascii="Calibri" w:hAnsi="Calibri" w:cs="Calibri"/>
          <w:sz w:val="22"/>
          <w:szCs w:val="22"/>
        </w:rPr>
        <w:t xml:space="preserve"> increases notwithstanding, these Themes are served by the smallest number of offerings (Table 6).  </w:t>
      </w:r>
    </w:p>
    <w:p w14:paraId="54A72E63" w14:textId="664B4E28" w:rsidR="006329D9" w:rsidRDefault="006329D9" w:rsidP="006329D9">
      <w:pPr>
        <w:spacing w:after="0" w:line="240" w:lineRule="auto"/>
        <w:rPr>
          <w:rFonts w:ascii="Calibri" w:eastAsia="Times New Roman" w:hAnsi="Calibri" w:cs="Calibri"/>
          <w:kern w:val="0"/>
          <w:sz w:val="22"/>
          <w:szCs w:val="22"/>
          <w14:ligatures w14:val="none"/>
        </w:rPr>
      </w:pPr>
      <w:r w:rsidRPr="00EC27BE">
        <w:rPr>
          <w:rFonts w:ascii="Calibri" w:eastAsia="Times New Roman" w:hAnsi="Calibri" w:cs="Calibri"/>
          <w:b/>
          <w:bCs/>
          <w:kern w:val="0"/>
          <w:sz w:val="22"/>
          <w:szCs w:val="22"/>
          <w14:ligatures w14:val="none"/>
        </w:rPr>
        <w:lastRenderedPageBreak/>
        <w:t xml:space="preserve">Table </w:t>
      </w:r>
      <w:r w:rsidR="0042247B">
        <w:rPr>
          <w:rFonts w:ascii="Calibri" w:eastAsia="Times New Roman" w:hAnsi="Calibri" w:cs="Calibri"/>
          <w:b/>
          <w:bCs/>
          <w:kern w:val="0"/>
          <w:sz w:val="22"/>
          <w:szCs w:val="22"/>
          <w14:ligatures w14:val="none"/>
        </w:rPr>
        <w:t>6</w:t>
      </w:r>
      <w:r w:rsidRPr="00EC27BE">
        <w:rPr>
          <w:rFonts w:ascii="Calibri" w:eastAsia="Times New Roman" w:hAnsi="Calibri" w:cs="Calibri"/>
          <w:b/>
          <w:bCs/>
          <w:kern w:val="0"/>
          <w:sz w:val="22"/>
          <w:szCs w:val="22"/>
          <w14:ligatures w14:val="none"/>
        </w:rPr>
        <w:t>.</w:t>
      </w:r>
      <w:r>
        <w:rPr>
          <w:rFonts w:ascii="Calibri" w:eastAsia="Times New Roman" w:hAnsi="Calibri" w:cs="Calibri"/>
          <w:kern w:val="0"/>
          <w:sz w:val="22"/>
          <w:szCs w:val="22"/>
          <w14:ligatures w14:val="none"/>
        </w:rPr>
        <w:t xml:space="preserve">  GEN courses offered by college.  Data from Au 2019 (GEL) is provided for comparison. Green rows are those</w:t>
      </w:r>
      <w:r w:rsidR="003915CA">
        <w:rPr>
          <w:rFonts w:ascii="Calibri" w:eastAsia="Times New Roman" w:hAnsi="Calibri" w:cs="Calibri"/>
          <w:kern w:val="0"/>
          <w:sz w:val="22"/>
          <w:szCs w:val="22"/>
          <w14:ligatures w14:val="none"/>
        </w:rPr>
        <w:t xml:space="preserve"> colleges</w:t>
      </w:r>
      <w:r>
        <w:rPr>
          <w:rFonts w:ascii="Calibri" w:eastAsia="Times New Roman" w:hAnsi="Calibri" w:cs="Calibri"/>
          <w:kern w:val="0"/>
          <w:sz w:val="22"/>
          <w:szCs w:val="22"/>
          <w14:ligatures w14:val="none"/>
        </w:rPr>
        <w:t xml:space="preserve"> with &gt;2x more courses in GEN than GEL.</w:t>
      </w:r>
    </w:p>
    <w:p w14:paraId="0739EF8A" w14:textId="77777777" w:rsidR="006329D9" w:rsidRDefault="006329D9" w:rsidP="00581DA2">
      <w:pPr>
        <w:spacing w:after="0"/>
        <w:rPr>
          <w:rFonts w:ascii="Calibri" w:hAnsi="Calibri" w:cs="Calibri"/>
          <w:sz w:val="22"/>
          <w:szCs w:val="22"/>
        </w:rPr>
      </w:pPr>
    </w:p>
    <w:tbl>
      <w:tblPr>
        <w:tblpPr w:leftFromText="180" w:rightFromText="180" w:vertAnchor="text" w:horzAnchor="margin" w:tblpXSpec="right" w:tblpY="54"/>
        <w:tblW w:w="9485" w:type="dxa"/>
        <w:tblLook w:val="04A0" w:firstRow="1" w:lastRow="0" w:firstColumn="1" w:lastColumn="0" w:noHBand="0" w:noVBand="1"/>
      </w:tblPr>
      <w:tblGrid>
        <w:gridCol w:w="5645"/>
        <w:gridCol w:w="960"/>
        <w:gridCol w:w="960"/>
        <w:gridCol w:w="960"/>
        <w:gridCol w:w="960"/>
      </w:tblGrid>
      <w:tr w:rsidR="006329D9" w:rsidRPr="00F16960" w14:paraId="029C7D67" w14:textId="77777777" w:rsidTr="00F11AD1">
        <w:trPr>
          <w:trHeight w:val="288"/>
        </w:trPr>
        <w:tc>
          <w:tcPr>
            <w:tcW w:w="5645" w:type="dxa"/>
            <w:tcBorders>
              <w:top w:val="nil"/>
              <w:left w:val="single" w:sz="4" w:space="0" w:color="auto"/>
              <w:bottom w:val="single" w:sz="4" w:space="0" w:color="auto"/>
              <w:right w:val="single" w:sz="4" w:space="0" w:color="auto"/>
            </w:tcBorders>
            <w:noWrap/>
            <w:vAlign w:val="bottom"/>
            <w:hideMark/>
          </w:tcPr>
          <w:p w14:paraId="799B03BE" w14:textId="132B43AC" w:rsidR="006329D9" w:rsidRPr="007412B0" w:rsidRDefault="003915CA" w:rsidP="00F11AD1">
            <w:pPr>
              <w:spacing w:after="0" w:line="240" w:lineRule="auto"/>
              <w:rPr>
                <w:rFonts w:ascii="Calibri" w:eastAsia="Times New Roman" w:hAnsi="Calibri" w:cs="Calibri"/>
                <w:b/>
                <w:bCs/>
                <w:kern w:val="0"/>
                <w:sz w:val="22"/>
                <w:szCs w:val="22"/>
                <w14:ligatures w14:val="none"/>
              </w:rPr>
            </w:pPr>
            <w:r w:rsidRPr="007412B0">
              <w:rPr>
                <w:rFonts w:ascii="Calibri" w:eastAsia="Times New Roman" w:hAnsi="Calibri" w:cs="Calibri"/>
                <w:b/>
                <w:bCs/>
                <w:kern w:val="0"/>
                <w:sz w:val="22"/>
                <w:szCs w:val="22"/>
                <w14:ligatures w14:val="none"/>
              </w:rPr>
              <w:t>College</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4AEB7747" w14:textId="77777777" w:rsidR="006329D9" w:rsidRPr="007412B0" w:rsidRDefault="006329D9" w:rsidP="00F11AD1">
            <w:pPr>
              <w:spacing w:after="0" w:line="240" w:lineRule="auto"/>
              <w:rPr>
                <w:rFonts w:ascii="Calibri" w:eastAsia="Times New Roman" w:hAnsi="Calibri" w:cs="Calibri"/>
                <w:b/>
                <w:bCs/>
                <w:color w:val="000000"/>
                <w:kern w:val="0"/>
                <w:sz w:val="22"/>
                <w:szCs w:val="22"/>
                <w14:ligatures w14:val="none"/>
              </w:rPr>
            </w:pPr>
            <w:r w:rsidRPr="007412B0">
              <w:rPr>
                <w:rFonts w:ascii="Calibri" w:eastAsia="Times New Roman" w:hAnsi="Calibri" w:cs="Calibri"/>
                <w:b/>
                <w:bCs/>
                <w:color w:val="000000"/>
                <w:kern w:val="0"/>
                <w:sz w:val="22"/>
                <w:szCs w:val="22"/>
                <w14:ligatures w14:val="none"/>
              </w:rPr>
              <w:t>Au 19</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464BA959" w14:textId="77777777" w:rsidR="006329D9" w:rsidRPr="007412B0" w:rsidRDefault="006329D9" w:rsidP="00F11AD1">
            <w:pPr>
              <w:spacing w:after="0" w:line="240" w:lineRule="auto"/>
              <w:rPr>
                <w:rFonts w:ascii="Calibri" w:eastAsia="Times New Roman" w:hAnsi="Calibri" w:cs="Calibri"/>
                <w:b/>
                <w:bCs/>
                <w:color w:val="000000"/>
                <w:kern w:val="0"/>
                <w:sz w:val="22"/>
                <w:szCs w:val="22"/>
                <w14:ligatures w14:val="none"/>
              </w:rPr>
            </w:pPr>
            <w:r w:rsidRPr="007412B0">
              <w:rPr>
                <w:rFonts w:ascii="Calibri" w:eastAsia="Times New Roman" w:hAnsi="Calibri" w:cs="Calibri"/>
                <w:b/>
                <w:bCs/>
                <w:color w:val="000000"/>
                <w:kern w:val="0"/>
                <w:sz w:val="22"/>
                <w:szCs w:val="22"/>
                <w14:ligatures w14:val="none"/>
              </w:rPr>
              <w:t>AU 24</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5FAC8AE7" w14:textId="77777777" w:rsidR="006329D9" w:rsidRPr="007412B0" w:rsidRDefault="006329D9" w:rsidP="00F11AD1">
            <w:pPr>
              <w:spacing w:after="0" w:line="240" w:lineRule="auto"/>
              <w:rPr>
                <w:rFonts w:ascii="Calibri" w:eastAsia="Times New Roman" w:hAnsi="Calibri" w:cs="Calibri"/>
                <w:b/>
                <w:bCs/>
                <w:color w:val="000000"/>
                <w:kern w:val="0"/>
                <w:sz w:val="22"/>
                <w:szCs w:val="22"/>
                <w14:ligatures w14:val="none"/>
              </w:rPr>
            </w:pPr>
            <w:r w:rsidRPr="007412B0">
              <w:rPr>
                <w:rFonts w:ascii="Calibri" w:eastAsia="Times New Roman" w:hAnsi="Calibri" w:cs="Calibri"/>
                <w:b/>
                <w:bCs/>
                <w:color w:val="000000"/>
                <w:kern w:val="0"/>
                <w:sz w:val="22"/>
                <w:szCs w:val="22"/>
                <w14:ligatures w14:val="none"/>
              </w:rPr>
              <w:t>SP 25</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7959BC5F" w14:textId="77777777" w:rsidR="006329D9" w:rsidRPr="007412B0" w:rsidRDefault="006329D9" w:rsidP="00F11AD1">
            <w:pPr>
              <w:spacing w:after="0" w:line="240" w:lineRule="auto"/>
              <w:rPr>
                <w:rFonts w:ascii="Calibri" w:eastAsia="Times New Roman" w:hAnsi="Calibri" w:cs="Calibri"/>
                <w:b/>
                <w:bCs/>
                <w:color w:val="000000"/>
                <w:kern w:val="0"/>
                <w:sz w:val="22"/>
                <w:szCs w:val="22"/>
                <w14:ligatures w14:val="none"/>
              </w:rPr>
            </w:pPr>
            <w:r w:rsidRPr="007412B0">
              <w:rPr>
                <w:rFonts w:ascii="Calibri" w:eastAsia="Times New Roman" w:hAnsi="Calibri" w:cs="Calibri"/>
                <w:b/>
                <w:bCs/>
                <w:color w:val="000000"/>
                <w:kern w:val="0"/>
                <w:sz w:val="22"/>
                <w:szCs w:val="22"/>
                <w14:ligatures w14:val="none"/>
              </w:rPr>
              <w:t>SU 25</w:t>
            </w:r>
          </w:p>
        </w:tc>
      </w:tr>
      <w:tr w:rsidR="006329D9" w:rsidRPr="00F16960" w14:paraId="528DC8FD" w14:textId="77777777" w:rsidTr="00F11AD1">
        <w:trPr>
          <w:trHeight w:val="288"/>
        </w:trPr>
        <w:tc>
          <w:tcPr>
            <w:tcW w:w="5645" w:type="dxa"/>
            <w:tcBorders>
              <w:top w:val="single" w:sz="4" w:space="0" w:color="auto"/>
              <w:left w:val="single" w:sz="4" w:space="0" w:color="auto"/>
              <w:bottom w:val="single" w:sz="4" w:space="0" w:color="auto"/>
              <w:right w:val="single" w:sz="4" w:space="0" w:color="auto"/>
            </w:tcBorders>
            <w:noWrap/>
            <w:vAlign w:val="bottom"/>
            <w:hideMark/>
          </w:tcPr>
          <w:p w14:paraId="488399AE" w14:textId="77777777" w:rsidR="006329D9" w:rsidRPr="00F16960" w:rsidRDefault="006329D9" w:rsidP="00F11AD1">
            <w:pPr>
              <w:spacing w:after="0" w:line="240" w:lineRule="auto"/>
              <w:rPr>
                <w:rFonts w:ascii="Calibri" w:eastAsia="Times New Roman" w:hAnsi="Calibri" w:cs="Calibri"/>
                <w:color w:val="000000"/>
                <w:kern w:val="0"/>
                <w:sz w:val="22"/>
                <w:szCs w:val="22"/>
                <w14:ligatures w14:val="none"/>
              </w:rPr>
            </w:pPr>
            <w:r w:rsidRPr="00F16960">
              <w:rPr>
                <w:rFonts w:ascii="Calibri" w:eastAsia="Times New Roman" w:hAnsi="Calibri" w:cs="Calibri"/>
                <w:color w:val="000000"/>
                <w:kern w:val="0"/>
                <w:sz w:val="22"/>
                <w:szCs w:val="22"/>
                <w14:ligatures w14:val="none"/>
              </w:rPr>
              <w:t>AGR</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7BAB8A11" w14:textId="77777777" w:rsidR="006329D9" w:rsidRPr="00F16960" w:rsidRDefault="006329D9" w:rsidP="00F11AD1">
            <w:pPr>
              <w:spacing w:after="0" w:line="240" w:lineRule="auto"/>
              <w:jc w:val="right"/>
              <w:rPr>
                <w:rFonts w:ascii="Calibri" w:eastAsia="Times New Roman" w:hAnsi="Calibri" w:cs="Calibri"/>
                <w:color w:val="000000"/>
                <w:kern w:val="0"/>
                <w:sz w:val="22"/>
                <w:szCs w:val="22"/>
                <w14:ligatures w14:val="none"/>
              </w:rPr>
            </w:pPr>
            <w:r w:rsidRPr="00F16960">
              <w:rPr>
                <w:rFonts w:ascii="Calibri" w:eastAsia="Times New Roman" w:hAnsi="Calibri" w:cs="Calibri"/>
                <w:color w:val="000000"/>
                <w:kern w:val="0"/>
                <w:sz w:val="22"/>
                <w:szCs w:val="22"/>
                <w14:ligatures w14:val="none"/>
              </w:rPr>
              <w:t>33</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7EDCA78E" w14:textId="77777777" w:rsidR="006329D9" w:rsidRPr="00F16960" w:rsidRDefault="006329D9" w:rsidP="00F11AD1">
            <w:pPr>
              <w:spacing w:after="0" w:line="240" w:lineRule="auto"/>
              <w:jc w:val="right"/>
              <w:rPr>
                <w:rFonts w:ascii="Calibri" w:eastAsia="Times New Roman" w:hAnsi="Calibri" w:cs="Calibri"/>
                <w:color w:val="000000"/>
                <w:kern w:val="0"/>
                <w:sz w:val="22"/>
                <w:szCs w:val="22"/>
                <w14:ligatures w14:val="none"/>
              </w:rPr>
            </w:pPr>
            <w:r w:rsidRPr="00F16960">
              <w:rPr>
                <w:rFonts w:ascii="Calibri" w:eastAsia="Times New Roman" w:hAnsi="Calibri" w:cs="Calibri"/>
                <w:color w:val="000000"/>
                <w:kern w:val="0"/>
                <w:sz w:val="22"/>
                <w:szCs w:val="22"/>
                <w14:ligatures w14:val="none"/>
              </w:rPr>
              <w:t>46</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7214FCAD" w14:textId="77777777" w:rsidR="006329D9" w:rsidRPr="00F16960" w:rsidRDefault="006329D9" w:rsidP="00F11AD1">
            <w:pPr>
              <w:spacing w:after="0" w:line="240" w:lineRule="auto"/>
              <w:jc w:val="right"/>
              <w:rPr>
                <w:rFonts w:ascii="Calibri" w:eastAsia="Times New Roman" w:hAnsi="Calibri" w:cs="Calibri"/>
                <w:color w:val="000000"/>
                <w:kern w:val="0"/>
                <w:sz w:val="22"/>
                <w:szCs w:val="22"/>
                <w14:ligatures w14:val="none"/>
              </w:rPr>
            </w:pPr>
            <w:r w:rsidRPr="00F16960">
              <w:rPr>
                <w:rFonts w:ascii="Calibri" w:eastAsia="Times New Roman" w:hAnsi="Calibri" w:cs="Calibri"/>
                <w:color w:val="000000"/>
                <w:kern w:val="0"/>
                <w:sz w:val="22"/>
                <w:szCs w:val="22"/>
                <w14:ligatures w14:val="none"/>
              </w:rPr>
              <w:t>53</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2A2E700F" w14:textId="77777777" w:rsidR="006329D9" w:rsidRPr="00F16960" w:rsidRDefault="006329D9" w:rsidP="00F11AD1">
            <w:pPr>
              <w:spacing w:after="0" w:line="240" w:lineRule="auto"/>
              <w:jc w:val="right"/>
              <w:rPr>
                <w:rFonts w:ascii="Calibri" w:eastAsia="Times New Roman" w:hAnsi="Calibri" w:cs="Calibri"/>
                <w:color w:val="000000"/>
                <w:kern w:val="0"/>
                <w:sz w:val="22"/>
                <w:szCs w:val="22"/>
                <w14:ligatures w14:val="none"/>
              </w:rPr>
            </w:pPr>
            <w:r w:rsidRPr="00F16960">
              <w:rPr>
                <w:rFonts w:ascii="Calibri" w:eastAsia="Times New Roman" w:hAnsi="Calibri" w:cs="Calibri"/>
                <w:color w:val="000000"/>
                <w:kern w:val="0"/>
                <w:sz w:val="22"/>
                <w:szCs w:val="22"/>
                <w14:ligatures w14:val="none"/>
              </w:rPr>
              <w:t>15</w:t>
            </w:r>
          </w:p>
        </w:tc>
      </w:tr>
      <w:tr w:rsidR="006329D9" w:rsidRPr="00F16960" w14:paraId="0E56CFDC" w14:textId="77777777" w:rsidTr="00F11AD1">
        <w:trPr>
          <w:trHeight w:val="288"/>
        </w:trPr>
        <w:tc>
          <w:tcPr>
            <w:tcW w:w="5645" w:type="dxa"/>
            <w:tcBorders>
              <w:top w:val="single" w:sz="4" w:space="0" w:color="auto"/>
              <w:left w:val="single" w:sz="4" w:space="0" w:color="auto"/>
              <w:bottom w:val="single" w:sz="4" w:space="0" w:color="auto"/>
              <w:right w:val="single" w:sz="4" w:space="0" w:color="auto"/>
            </w:tcBorders>
            <w:noWrap/>
            <w:vAlign w:val="bottom"/>
            <w:hideMark/>
          </w:tcPr>
          <w:p w14:paraId="24646E13" w14:textId="77777777" w:rsidR="006329D9" w:rsidRPr="00F16960" w:rsidRDefault="006329D9" w:rsidP="00F11AD1">
            <w:pPr>
              <w:spacing w:after="0" w:line="240" w:lineRule="auto"/>
              <w:rPr>
                <w:rFonts w:ascii="Calibri" w:eastAsia="Times New Roman" w:hAnsi="Calibri" w:cs="Calibri"/>
                <w:color w:val="000000"/>
                <w:kern w:val="0"/>
                <w:sz w:val="22"/>
                <w:szCs w:val="22"/>
                <w14:ligatures w14:val="none"/>
              </w:rPr>
            </w:pPr>
            <w:r w:rsidRPr="00F16960">
              <w:rPr>
                <w:rFonts w:ascii="Calibri" w:eastAsia="Times New Roman" w:hAnsi="Calibri" w:cs="Calibri"/>
                <w:color w:val="000000"/>
                <w:kern w:val="0"/>
                <w:sz w:val="22"/>
                <w:szCs w:val="22"/>
                <w14:ligatures w14:val="none"/>
              </w:rPr>
              <w:t>ASC</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3BDF926A" w14:textId="77777777" w:rsidR="006329D9" w:rsidRPr="00F16960" w:rsidRDefault="006329D9" w:rsidP="00F11AD1">
            <w:pPr>
              <w:spacing w:after="0" w:line="240" w:lineRule="auto"/>
              <w:jc w:val="right"/>
              <w:rPr>
                <w:rFonts w:ascii="Calibri" w:eastAsia="Times New Roman" w:hAnsi="Calibri" w:cs="Calibri"/>
                <w:color w:val="000000"/>
                <w:kern w:val="0"/>
                <w:sz w:val="22"/>
                <w:szCs w:val="22"/>
                <w14:ligatures w14:val="none"/>
              </w:rPr>
            </w:pPr>
            <w:r w:rsidRPr="00F16960">
              <w:rPr>
                <w:rFonts w:ascii="Calibri" w:eastAsia="Times New Roman" w:hAnsi="Calibri" w:cs="Calibri"/>
                <w:color w:val="000000"/>
                <w:kern w:val="0"/>
                <w:sz w:val="22"/>
                <w:szCs w:val="22"/>
                <w14:ligatures w14:val="none"/>
              </w:rPr>
              <w:t>607</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0B00B93D" w14:textId="77777777" w:rsidR="006329D9" w:rsidRPr="00F16960" w:rsidRDefault="006329D9" w:rsidP="00F11AD1">
            <w:pPr>
              <w:spacing w:after="0" w:line="240" w:lineRule="auto"/>
              <w:jc w:val="right"/>
              <w:rPr>
                <w:rFonts w:ascii="Calibri" w:eastAsia="Times New Roman" w:hAnsi="Calibri" w:cs="Calibri"/>
                <w:color w:val="000000"/>
                <w:kern w:val="0"/>
                <w:sz w:val="22"/>
                <w:szCs w:val="22"/>
                <w14:ligatures w14:val="none"/>
              </w:rPr>
            </w:pPr>
            <w:r w:rsidRPr="00F16960">
              <w:rPr>
                <w:rFonts w:ascii="Calibri" w:eastAsia="Times New Roman" w:hAnsi="Calibri" w:cs="Calibri"/>
                <w:color w:val="000000"/>
                <w:kern w:val="0"/>
                <w:sz w:val="22"/>
                <w:szCs w:val="22"/>
                <w14:ligatures w14:val="none"/>
              </w:rPr>
              <w:t>666</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35CF0CA3" w14:textId="77777777" w:rsidR="006329D9" w:rsidRPr="00F16960" w:rsidRDefault="006329D9" w:rsidP="00F11AD1">
            <w:pPr>
              <w:spacing w:after="0" w:line="240" w:lineRule="auto"/>
              <w:jc w:val="right"/>
              <w:rPr>
                <w:rFonts w:ascii="Calibri" w:eastAsia="Times New Roman" w:hAnsi="Calibri" w:cs="Calibri"/>
                <w:color w:val="000000"/>
                <w:kern w:val="0"/>
                <w:sz w:val="22"/>
                <w:szCs w:val="22"/>
                <w14:ligatures w14:val="none"/>
              </w:rPr>
            </w:pPr>
            <w:r w:rsidRPr="00F16960">
              <w:rPr>
                <w:rFonts w:ascii="Calibri" w:eastAsia="Times New Roman" w:hAnsi="Calibri" w:cs="Calibri"/>
                <w:color w:val="000000"/>
                <w:kern w:val="0"/>
                <w:sz w:val="22"/>
                <w:szCs w:val="22"/>
                <w14:ligatures w14:val="none"/>
              </w:rPr>
              <w:t>666</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63249AE3" w14:textId="77777777" w:rsidR="006329D9" w:rsidRPr="00F16960" w:rsidRDefault="006329D9" w:rsidP="00F11AD1">
            <w:pPr>
              <w:spacing w:after="0" w:line="240" w:lineRule="auto"/>
              <w:jc w:val="right"/>
              <w:rPr>
                <w:rFonts w:ascii="Calibri" w:eastAsia="Times New Roman" w:hAnsi="Calibri" w:cs="Calibri"/>
                <w:color w:val="000000"/>
                <w:kern w:val="0"/>
                <w:sz w:val="22"/>
                <w:szCs w:val="22"/>
                <w14:ligatures w14:val="none"/>
              </w:rPr>
            </w:pPr>
            <w:r w:rsidRPr="00F16960">
              <w:rPr>
                <w:rFonts w:ascii="Calibri" w:eastAsia="Times New Roman" w:hAnsi="Calibri" w:cs="Calibri"/>
                <w:color w:val="000000"/>
                <w:kern w:val="0"/>
                <w:sz w:val="22"/>
                <w:szCs w:val="22"/>
                <w14:ligatures w14:val="none"/>
              </w:rPr>
              <w:t>187</w:t>
            </w:r>
          </w:p>
        </w:tc>
      </w:tr>
      <w:tr w:rsidR="006329D9" w:rsidRPr="00F16960" w14:paraId="19963EF0" w14:textId="77777777" w:rsidTr="00F11AD1">
        <w:trPr>
          <w:trHeight w:val="288"/>
        </w:trPr>
        <w:tc>
          <w:tcPr>
            <w:tcW w:w="5645" w:type="dxa"/>
            <w:tcBorders>
              <w:top w:val="single" w:sz="4" w:space="0" w:color="auto"/>
              <w:left w:val="single" w:sz="4" w:space="0" w:color="auto"/>
              <w:bottom w:val="single" w:sz="4" w:space="0" w:color="auto"/>
              <w:right w:val="single" w:sz="4" w:space="0" w:color="auto"/>
            </w:tcBorders>
            <w:noWrap/>
            <w:vAlign w:val="bottom"/>
            <w:hideMark/>
          </w:tcPr>
          <w:p w14:paraId="3370D2C9" w14:textId="77777777" w:rsidR="006329D9" w:rsidRPr="00F16960" w:rsidRDefault="006329D9" w:rsidP="00F11AD1">
            <w:pPr>
              <w:spacing w:after="0" w:line="240" w:lineRule="auto"/>
              <w:rPr>
                <w:rFonts w:ascii="Calibri" w:eastAsia="Times New Roman" w:hAnsi="Calibri" w:cs="Calibri"/>
                <w:color w:val="000000"/>
                <w:kern w:val="0"/>
                <w:sz w:val="22"/>
                <w:szCs w:val="22"/>
                <w14:ligatures w14:val="none"/>
              </w:rPr>
            </w:pPr>
            <w:r w:rsidRPr="00F16960">
              <w:rPr>
                <w:rFonts w:ascii="Calibri" w:eastAsia="Times New Roman" w:hAnsi="Calibri" w:cs="Calibri"/>
                <w:color w:val="000000"/>
                <w:kern w:val="0"/>
                <w:sz w:val="22"/>
                <w:szCs w:val="22"/>
                <w14:ligatures w14:val="none"/>
              </w:rPr>
              <w:t>BUS</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0A5334C7" w14:textId="77777777" w:rsidR="006329D9" w:rsidRPr="00F16960" w:rsidRDefault="006329D9" w:rsidP="00F11AD1">
            <w:pPr>
              <w:spacing w:after="0" w:line="240" w:lineRule="auto"/>
              <w:jc w:val="right"/>
              <w:rPr>
                <w:rFonts w:ascii="Calibri" w:eastAsia="Times New Roman" w:hAnsi="Calibri" w:cs="Calibri"/>
                <w:color w:val="000000"/>
                <w:kern w:val="0"/>
                <w:sz w:val="22"/>
                <w:szCs w:val="22"/>
                <w14:ligatures w14:val="none"/>
              </w:rPr>
            </w:pPr>
            <w:r w:rsidRPr="00F16960">
              <w:rPr>
                <w:rFonts w:ascii="Calibri" w:eastAsia="Times New Roman" w:hAnsi="Calibri" w:cs="Calibri"/>
                <w:color w:val="000000"/>
                <w:kern w:val="0"/>
                <w:sz w:val="22"/>
                <w:szCs w:val="22"/>
                <w14:ligatures w14:val="none"/>
              </w:rPr>
              <w:t>1</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351C5BE8" w14:textId="77777777" w:rsidR="006329D9" w:rsidRPr="00F16960" w:rsidRDefault="006329D9" w:rsidP="00F11AD1">
            <w:pPr>
              <w:spacing w:after="0" w:line="240" w:lineRule="auto"/>
              <w:jc w:val="right"/>
              <w:rPr>
                <w:rFonts w:ascii="Calibri" w:eastAsia="Times New Roman" w:hAnsi="Calibri" w:cs="Calibri"/>
                <w:color w:val="000000"/>
                <w:kern w:val="0"/>
                <w:sz w:val="22"/>
                <w:szCs w:val="22"/>
                <w14:ligatures w14:val="none"/>
              </w:rPr>
            </w:pPr>
            <w:r w:rsidRPr="00F16960">
              <w:rPr>
                <w:rFonts w:ascii="Calibri" w:eastAsia="Times New Roman" w:hAnsi="Calibri" w:cs="Calibri"/>
                <w:color w:val="000000"/>
                <w:kern w:val="0"/>
                <w:sz w:val="22"/>
                <w:szCs w:val="22"/>
                <w14:ligatures w14:val="none"/>
              </w:rPr>
              <w:t>1</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1BFEB42B" w14:textId="77777777" w:rsidR="006329D9" w:rsidRPr="00F16960" w:rsidRDefault="006329D9" w:rsidP="00F11AD1">
            <w:pPr>
              <w:spacing w:after="0" w:line="240" w:lineRule="auto"/>
              <w:jc w:val="right"/>
              <w:rPr>
                <w:rFonts w:ascii="Calibri" w:eastAsia="Times New Roman" w:hAnsi="Calibri" w:cs="Calibri"/>
                <w:color w:val="000000"/>
                <w:kern w:val="0"/>
                <w:sz w:val="22"/>
                <w:szCs w:val="22"/>
                <w14:ligatures w14:val="none"/>
              </w:rPr>
            </w:pPr>
            <w:r w:rsidRPr="00F16960">
              <w:rPr>
                <w:rFonts w:ascii="Calibri" w:eastAsia="Times New Roman" w:hAnsi="Calibri" w:cs="Calibri"/>
                <w:color w:val="000000"/>
                <w:kern w:val="0"/>
                <w:sz w:val="22"/>
                <w:szCs w:val="22"/>
                <w14:ligatures w14:val="none"/>
              </w:rPr>
              <w:t>1</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155283C8" w14:textId="77777777" w:rsidR="006329D9" w:rsidRPr="00F16960" w:rsidRDefault="006329D9" w:rsidP="00F11AD1">
            <w:pPr>
              <w:spacing w:after="0" w:line="240" w:lineRule="auto"/>
              <w:jc w:val="right"/>
              <w:rPr>
                <w:rFonts w:ascii="Calibri" w:eastAsia="Times New Roman" w:hAnsi="Calibri" w:cs="Calibri"/>
                <w:color w:val="000000"/>
                <w:kern w:val="0"/>
                <w:sz w:val="22"/>
                <w:szCs w:val="22"/>
                <w14:ligatures w14:val="none"/>
              </w:rPr>
            </w:pPr>
            <w:r w:rsidRPr="00F16960">
              <w:rPr>
                <w:rFonts w:ascii="Calibri" w:eastAsia="Times New Roman" w:hAnsi="Calibri" w:cs="Calibri"/>
                <w:color w:val="000000"/>
                <w:kern w:val="0"/>
                <w:sz w:val="22"/>
                <w:szCs w:val="22"/>
                <w14:ligatures w14:val="none"/>
              </w:rPr>
              <w:t>1</w:t>
            </w:r>
          </w:p>
        </w:tc>
      </w:tr>
      <w:tr w:rsidR="006329D9" w:rsidRPr="00F16960" w14:paraId="4E2E0DC9" w14:textId="77777777" w:rsidTr="00F11AD1">
        <w:trPr>
          <w:trHeight w:val="288"/>
        </w:trPr>
        <w:tc>
          <w:tcPr>
            <w:tcW w:w="5645" w:type="dxa"/>
            <w:tcBorders>
              <w:top w:val="single" w:sz="4" w:space="0" w:color="auto"/>
              <w:left w:val="single" w:sz="4" w:space="0" w:color="auto"/>
              <w:bottom w:val="single" w:sz="4" w:space="0" w:color="auto"/>
              <w:right w:val="single" w:sz="4" w:space="0" w:color="auto"/>
            </w:tcBorders>
            <w:noWrap/>
            <w:vAlign w:val="bottom"/>
            <w:hideMark/>
          </w:tcPr>
          <w:p w14:paraId="33F94844" w14:textId="77777777" w:rsidR="006329D9" w:rsidRPr="00F16960" w:rsidRDefault="006329D9" w:rsidP="00F11AD1">
            <w:pPr>
              <w:spacing w:after="0" w:line="240" w:lineRule="auto"/>
              <w:rPr>
                <w:rFonts w:ascii="Calibri" w:eastAsia="Times New Roman" w:hAnsi="Calibri" w:cs="Calibri"/>
                <w:color w:val="000000"/>
                <w:kern w:val="0"/>
                <w:sz w:val="22"/>
                <w:szCs w:val="22"/>
                <w14:ligatures w14:val="none"/>
              </w:rPr>
            </w:pPr>
            <w:r w:rsidRPr="00F16960">
              <w:rPr>
                <w:rFonts w:ascii="Calibri" w:eastAsia="Times New Roman" w:hAnsi="Calibri" w:cs="Calibri"/>
                <w:color w:val="000000"/>
                <w:kern w:val="0"/>
                <w:sz w:val="22"/>
                <w:szCs w:val="22"/>
                <w14:ligatures w14:val="none"/>
              </w:rPr>
              <w:t>EHE</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7D5632B0" w14:textId="77777777" w:rsidR="006329D9" w:rsidRPr="00F16960" w:rsidRDefault="006329D9" w:rsidP="00F11AD1">
            <w:pPr>
              <w:spacing w:after="0" w:line="240" w:lineRule="auto"/>
              <w:jc w:val="right"/>
              <w:rPr>
                <w:rFonts w:ascii="Calibri" w:eastAsia="Times New Roman" w:hAnsi="Calibri" w:cs="Calibri"/>
                <w:color w:val="000000"/>
                <w:kern w:val="0"/>
                <w:sz w:val="22"/>
                <w:szCs w:val="22"/>
                <w14:ligatures w14:val="none"/>
              </w:rPr>
            </w:pPr>
            <w:r w:rsidRPr="00F16960">
              <w:rPr>
                <w:rFonts w:ascii="Calibri" w:eastAsia="Times New Roman" w:hAnsi="Calibri" w:cs="Calibri"/>
                <w:color w:val="000000"/>
                <w:kern w:val="0"/>
                <w:sz w:val="22"/>
                <w:szCs w:val="22"/>
                <w14:ligatures w14:val="none"/>
              </w:rPr>
              <w:t>21</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6EE38FE8" w14:textId="77777777" w:rsidR="006329D9" w:rsidRPr="00F16960" w:rsidRDefault="006329D9" w:rsidP="00F11AD1">
            <w:pPr>
              <w:spacing w:after="0" w:line="240" w:lineRule="auto"/>
              <w:jc w:val="right"/>
              <w:rPr>
                <w:rFonts w:ascii="Calibri" w:eastAsia="Times New Roman" w:hAnsi="Calibri" w:cs="Calibri"/>
                <w:color w:val="000000"/>
                <w:kern w:val="0"/>
                <w:sz w:val="22"/>
                <w:szCs w:val="22"/>
                <w14:ligatures w14:val="none"/>
              </w:rPr>
            </w:pPr>
            <w:r w:rsidRPr="00F16960">
              <w:rPr>
                <w:rFonts w:ascii="Calibri" w:eastAsia="Times New Roman" w:hAnsi="Calibri" w:cs="Calibri"/>
                <w:color w:val="000000"/>
                <w:kern w:val="0"/>
                <w:sz w:val="22"/>
                <w:szCs w:val="22"/>
                <w14:ligatures w14:val="none"/>
              </w:rPr>
              <w:t>28</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2B14AECB" w14:textId="77777777" w:rsidR="006329D9" w:rsidRPr="00F16960" w:rsidRDefault="006329D9" w:rsidP="00F11AD1">
            <w:pPr>
              <w:spacing w:after="0" w:line="240" w:lineRule="auto"/>
              <w:jc w:val="right"/>
              <w:rPr>
                <w:rFonts w:ascii="Calibri" w:eastAsia="Times New Roman" w:hAnsi="Calibri" w:cs="Calibri"/>
                <w:color w:val="000000"/>
                <w:kern w:val="0"/>
                <w:sz w:val="22"/>
                <w:szCs w:val="22"/>
                <w14:ligatures w14:val="none"/>
              </w:rPr>
            </w:pPr>
            <w:r w:rsidRPr="00F16960">
              <w:rPr>
                <w:rFonts w:ascii="Calibri" w:eastAsia="Times New Roman" w:hAnsi="Calibri" w:cs="Calibri"/>
                <w:color w:val="000000"/>
                <w:kern w:val="0"/>
                <w:sz w:val="22"/>
                <w:szCs w:val="22"/>
                <w14:ligatures w14:val="none"/>
              </w:rPr>
              <w:t>30</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538270CB" w14:textId="77777777" w:rsidR="006329D9" w:rsidRPr="00F16960" w:rsidRDefault="006329D9" w:rsidP="00F11AD1">
            <w:pPr>
              <w:spacing w:after="0" w:line="240" w:lineRule="auto"/>
              <w:jc w:val="right"/>
              <w:rPr>
                <w:rFonts w:ascii="Calibri" w:eastAsia="Times New Roman" w:hAnsi="Calibri" w:cs="Calibri"/>
                <w:color w:val="000000"/>
                <w:kern w:val="0"/>
                <w:sz w:val="22"/>
                <w:szCs w:val="22"/>
                <w14:ligatures w14:val="none"/>
              </w:rPr>
            </w:pPr>
            <w:r w:rsidRPr="00F16960">
              <w:rPr>
                <w:rFonts w:ascii="Calibri" w:eastAsia="Times New Roman" w:hAnsi="Calibri" w:cs="Calibri"/>
                <w:color w:val="000000"/>
                <w:kern w:val="0"/>
                <w:sz w:val="22"/>
                <w:szCs w:val="22"/>
                <w14:ligatures w14:val="none"/>
              </w:rPr>
              <w:t>14</w:t>
            </w:r>
          </w:p>
        </w:tc>
      </w:tr>
      <w:tr w:rsidR="006329D9" w:rsidRPr="00F16960" w14:paraId="7E3CBFAC" w14:textId="77777777" w:rsidTr="00F11AD1">
        <w:trPr>
          <w:trHeight w:val="288"/>
        </w:trPr>
        <w:tc>
          <w:tcPr>
            <w:tcW w:w="5645" w:type="dxa"/>
            <w:tcBorders>
              <w:top w:val="single" w:sz="4" w:space="0" w:color="auto"/>
              <w:left w:val="single" w:sz="4" w:space="0" w:color="auto"/>
              <w:bottom w:val="single" w:sz="4" w:space="0" w:color="auto"/>
              <w:right w:val="single" w:sz="4" w:space="0" w:color="auto"/>
            </w:tcBorders>
            <w:noWrap/>
            <w:vAlign w:val="bottom"/>
            <w:hideMark/>
          </w:tcPr>
          <w:p w14:paraId="57D3C364" w14:textId="77777777" w:rsidR="006329D9" w:rsidRPr="00F16960" w:rsidRDefault="006329D9" w:rsidP="00F11AD1">
            <w:pPr>
              <w:spacing w:after="0" w:line="240" w:lineRule="auto"/>
              <w:rPr>
                <w:rFonts w:ascii="Calibri" w:eastAsia="Times New Roman" w:hAnsi="Calibri" w:cs="Calibri"/>
                <w:color w:val="000000"/>
                <w:kern w:val="0"/>
                <w:sz w:val="22"/>
                <w:szCs w:val="22"/>
                <w14:ligatures w14:val="none"/>
              </w:rPr>
            </w:pPr>
            <w:r w:rsidRPr="00F16960">
              <w:rPr>
                <w:rFonts w:ascii="Calibri" w:eastAsia="Times New Roman" w:hAnsi="Calibri" w:cs="Calibri"/>
                <w:color w:val="000000"/>
                <w:kern w:val="0"/>
                <w:sz w:val="22"/>
                <w:szCs w:val="22"/>
                <w14:ligatures w14:val="none"/>
              </w:rPr>
              <w:t>ENG</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71FBB854" w14:textId="77777777" w:rsidR="006329D9" w:rsidRPr="00F16960" w:rsidRDefault="006329D9" w:rsidP="00F11AD1">
            <w:pPr>
              <w:spacing w:after="0" w:line="240" w:lineRule="auto"/>
              <w:jc w:val="right"/>
              <w:rPr>
                <w:rFonts w:ascii="Calibri" w:eastAsia="Times New Roman" w:hAnsi="Calibri" w:cs="Calibri"/>
                <w:color w:val="000000"/>
                <w:kern w:val="0"/>
                <w:sz w:val="22"/>
                <w:szCs w:val="22"/>
                <w14:ligatures w14:val="none"/>
              </w:rPr>
            </w:pPr>
            <w:r w:rsidRPr="00F16960">
              <w:rPr>
                <w:rFonts w:ascii="Calibri" w:eastAsia="Times New Roman" w:hAnsi="Calibri" w:cs="Calibri"/>
                <w:color w:val="000000"/>
                <w:kern w:val="0"/>
                <w:sz w:val="22"/>
                <w:szCs w:val="22"/>
                <w14:ligatures w14:val="none"/>
              </w:rPr>
              <w:t>12</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60DB6906" w14:textId="77777777" w:rsidR="006329D9" w:rsidRPr="00F16960" w:rsidRDefault="006329D9" w:rsidP="00F11AD1">
            <w:pPr>
              <w:spacing w:after="0" w:line="240" w:lineRule="auto"/>
              <w:jc w:val="right"/>
              <w:rPr>
                <w:rFonts w:ascii="Calibri" w:eastAsia="Times New Roman" w:hAnsi="Calibri" w:cs="Calibri"/>
                <w:color w:val="000000"/>
                <w:kern w:val="0"/>
                <w:sz w:val="22"/>
                <w:szCs w:val="22"/>
                <w14:ligatures w14:val="none"/>
              </w:rPr>
            </w:pPr>
            <w:r w:rsidRPr="00F16960">
              <w:rPr>
                <w:rFonts w:ascii="Calibri" w:eastAsia="Times New Roman" w:hAnsi="Calibri" w:cs="Calibri"/>
                <w:color w:val="000000"/>
                <w:kern w:val="0"/>
                <w:sz w:val="22"/>
                <w:szCs w:val="22"/>
                <w14:ligatures w14:val="none"/>
              </w:rPr>
              <w:t>16</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5C58E46B" w14:textId="77777777" w:rsidR="006329D9" w:rsidRPr="00F16960" w:rsidRDefault="006329D9" w:rsidP="00F11AD1">
            <w:pPr>
              <w:spacing w:after="0" w:line="240" w:lineRule="auto"/>
              <w:jc w:val="right"/>
              <w:rPr>
                <w:rFonts w:ascii="Calibri" w:eastAsia="Times New Roman" w:hAnsi="Calibri" w:cs="Calibri"/>
                <w:color w:val="000000"/>
                <w:kern w:val="0"/>
                <w:sz w:val="22"/>
                <w:szCs w:val="22"/>
                <w14:ligatures w14:val="none"/>
              </w:rPr>
            </w:pPr>
            <w:r w:rsidRPr="00F16960">
              <w:rPr>
                <w:rFonts w:ascii="Calibri" w:eastAsia="Times New Roman" w:hAnsi="Calibri" w:cs="Calibri"/>
                <w:color w:val="000000"/>
                <w:kern w:val="0"/>
                <w:sz w:val="22"/>
                <w:szCs w:val="22"/>
                <w14:ligatures w14:val="none"/>
              </w:rPr>
              <w:t>16</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593FC386" w14:textId="77777777" w:rsidR="006329D9" w:rsidRPr="00F16960" w:rsidRDefault="006329D9" w:rsidP="00F11AD1">
            <w:pPr>
              <w:spacing w:after="0" w:line="240" w:lineRule="auto"/>
              <w:jc w:val="right"/>
              <w:rPr>
                <w:rFonts w:ascii="Calibri" w:eastAsia="Times New Roman" w:hAnsi="Calibri" w:cs="Calibri"/>
                <w:color w:val="000000"/>
                <w:kern w:val="0"/>
                <w:sz w:val="22"/>
                <w:szCs w:val="22"/>
                <w14:ligatures w14:val="none"/>
              </w:rPr>
            </w:pPr>
            <w:r w:rsidRPr="00F16960">
              <w:rPr>
                <w:rFonts w:ascii="Calibri" w:eastAsia="Times New Roman" w:hAnsi="Calibri" w:cs="Calibri"/>
                <w:color w:val="000000"/>
                <w:kern w:val="0"/>
                <w:sz w:val="22"/>
                <w:szCs w:val="22"/>
                <w14:ligatures w14:val="none"/>
              </w:rPr>
              <w:t>6</w:t>
            </w:r>
          </w:p>
        </w:tc>
      </w:tr>
      <w:tr w:rsidR="006329D9" w:rsidRPr="00F16960" w14:paraId="7D512663" w14:textId="77777777" w:rsidTr="00F11AD1">
        <w:trPr>
          <w:trHeight w:val="288"/>
        </w:trPr>
        <w:tc>
          <w:tcPr>
            <w:tcW w:w="5645" w:type="dxa"/>
            <w:tcBorders>
              <w:top w:val="single" w:sz="4" w:space="0" w:color="auto"/>
              <w:left w:val="single" w:sz="4" w:space="0" w:color="auto"/>
              <w:bottom w:val="single" w:sz="4" w:space="0" w:color="auto"/>
              <w:right w:val="single" w:sz="4" w:space="0" w:color="auto"/>
            </w:tcBorders>
            <w:shd w:val="clear" w:color="auto" w:fill="84E290" w:themeFill="accent3" w:themeFillTint="66"/>
            <w:noWrap/>
            <w:vAlign w:val="bottom"/>
            <w:hideMark/>
          </w:tcPr>
          <w:p w14:paraId="7B921B13" w14:textId="77777777" w:rsidR="006329D9" w:rsidRPr="00F16960" w:rsidRDefault="006329D9" w:rsidP="00F11AD1">
            <w:pPr>
              <w:spacing w:after="0" w:line="240" w:lineRule="auto"/>
              <w:rPr>
                <w:rFonts w:ascii="Calibri" w:eastAsia="Times New Roman" w:hAnsi="Calibri" w:cs="Calibri"/>
                <w:color w:val="000000"/>
                <w:kern w:val="0"/>
                <w:sz w:val="22"/>
                <w:szCs w:val="22"/>
                <w14:ligatures w14:val="none"/>
              </w:rPr>
            </w:pPr>
            <w:r w:rsidRPr="00F16960">
              <w:rPr>
                <w:rFonts w:ascii="Calibri" w:eastAsia="Times New Roman" w:hAnsi="Calibri" w:cs="Calibri"/>
                <w:color w:val="000000"/>
                <w:kern w:val="0"/>
                <w:sz w:val="22"/>
                <w:szCs w:val="22"/>
                <w14:ligatures w14:val="none"/>
              </w:rPr>
              <w:t>HRS</w:t>
            </w:r>
          </w:p>
        </w:tc>
        <w:tc>
          <w:tcPr>
            <w:tcW w:w="960" w:type="dxa"/>
            <w:tcBorders>
              <w:top w:val="single" w:sz="4" w:space="0" w:color="auto"/>
              <w:left w:val="single" w:sz="4" w:space="0" w:color="auto"/>
              <w:bottom w:val="single" w:sz="4" w:space="0" w:color="auto"/>
              <w:right w:val="single" w:sz="4" w:space="0" w:color="auto"/>
            </w:tcBorders>
            <w:shd w:val="clear" w:color="auto" w:fill="84E290" w:themeFill="accent3" w:themeFillTint="66"/>
            <w:noWrap/>
            <w:vAlign w:val="bottom"/>
            <w:hideMark/>
          </w:tcPr>
          <w:p w14:paraId="2F258FD4" w14:textId="77777777" w:rsidR="006329D9" w:rsidRPr="00F16960" w:rsidRDefault="006329D9" w:rsidP="00F11AD1">
            <w:pPr>
              <w:spacing w:after="0" w:line="240" w:lineRule="auto"/>
              <w:jc w:val="right"/>
              <w:rPr>
                <w:rFonts w:ascii="Calibri" w:eastAsia="Times New Roman" w:hAnsi="Calibri" w:cs="Calibri"/>
                <w:color w:val="000000"/>
                <w:kern w:val="0"/>
                <w:sz w:val="22"/>
                <w:szCs w:val="22"/>
                <w14:ligatures w14:val="none"/>
              </w:rPr>
            </w:pPr>
            <w:r w:rsidRPr="00F16960">
              <w:rPr>
                <w:rFonts w:ascii="Calibri" w:eastAsia="Times New Roman" w:hAnsi="Calibri" w:cs="Calibri"/>
                <w:color w:val="000000"/>
                <w:kern w:val="0"/>
                <w:sz w:val="22"/>
                <w:szCs w:val="22"/>
                <w14:ligatures w14:val="none"/>
              </w:rPr>
              <w:t>1</w:t>
            </w:r>
          </w:p>
        </w:tc>
        <w:tc>
          <w:tcPr>
            <w:tcW w:w="960" w:type="dxa"/>
            <w:tcBorders>
              <w:top w:val="single" w:sz="4" w:space="0" w:color="auto"/>
              <w:left w:val="single" w:sz="4" w:space="0" w:color="auto"/>
              <w:bottom w:val="single" w:sz="4" w:space="0" w:color="auto"/>
              <w:right w:val="single" w:sz="4" w:space="0" w:color="auto"/>
            </w:tcBorders>
            <w:shd w:val="clear" w:color="auto" w:fill="84E290" w:themeFill="accent3" w:themeFillTint="66"/>
            <w:noWrap/>
            <w:vAlign w:val="bottom"/>
            <w:hideMark/>
          </w:tcPr>
          <w:p w14:paraId="4F0B8F75" w14:textId="77777777" w:rsidR="006329D9" w:rsidRPr="00F16960" w:rsidRDefault="006329D9" w:rsidP="00F11AD1">
            <w:pPr>
              <w:spacing w:after="0" w:line="240" w:lineRule="auto"/>
              <w:jc w:val="right"/>
              <w:rPr>
                <w:rFonts w:ascii="Calibri" w:eastAsia="Times New Roman" w:hAnsi="Calibri" w:cs="Calibri"/>
                <w:color w:val="000000"/>
                <w:kern w:val="0"/>
                <w:sz w:val="22"/>
                <w:szCs w:val="22"/>
                <w14:ligatures w14:val="none"/>
              </w:rPr>
            </w:pPr>
            <w:r w:rsidRPr="00F16960">
              <w:rPr>
                <w:rFonts w:ascii="Calibri" w:eastAsia="Times New Roman" w:hAnsi="Calibri" w:cs="Calibri"/>
                <w:color w:val="000000"/>
                <w:kern w:val="0"/>
                <w:sz w:val="22"/>
                <w:szCs w:val="22"/>
                <w14:ligatures w14:val="none"/>
              </w:rPr>
              <w:t>5</w:t>
            </w:r>
          </w:p>
        </w:tc>
        <w:tc>
          <w:tcPr>
            <w:tcW w:w="960" w:type="dxa"/>
            <w:tcBorders>
              <w:top w:val="single" w:sz="4" w:space="0" w:color="auto"/>
              <w:left w:val="single" w:sz="4" w:space="0" w:color="auto"/>
              <w:bottom w:val="single" w:sz="4" w:space="0" w:color="auto"/>
              <w:right w:val="single" w:sz="4" w:space="0" w:color="auto"/>
            </w:tcBorders>
            <w:shd w:val="clear" w:color="auto" w:fill="84E290" w:themeFill="accent3" w:themeFillTint="66"/>
            <w:noWrap/>
            <w:vAlign w:val="bottom"/>
            <w:hideMark/>
          </w:tcPr>
          <w:p w14:paraId="098B545F" w14:textId="77777777" w:rsidR="006329D9" w:rsidRPr="00F16960" w:rsidRDefault="006329D9" w:rsidP="00F11AD1">
            <w:pPr>
              <w:spacing w:after="0" w:line="240" w:lineRule="auto"/>
              <w:jc w:val="right"/>
              <w:rPr>
                <w:rFonts w:ascii="Calibri" w:eastAsia="Times New Roman" w:hAnsi="Calibri" w:cs="Calibri"/>
                <w:color w:val="000000"/>
                <w:kern w:val="0"/>
                <w:sz w:val="22"/>
                <w:szCs w:val="22"/>
                <w14:ligatures w14:val="none"/>
              </w:rPr>
            </w:pPr>
            <w:r w:rsidRPr="00F16960">
              <w:rPr>
                <w:rFonts w:ascii="Calibri" w:eastAsia="Times New Roman" w:hAnsi="Calibri" w:cs="Calibri"/>
                <w:color w:val="000000"/>
                <w:kern w:val="0"/>
                <w:sz w:val="22"/>
                <w:szCs w:val="22"/>
                <w14:ligatures w14:val="none"/>
              </w:rPr>
              <w:t>6</w:t>
            </w:r>
          </w:p>
        </w:tc>
        <w:tc>
          <w:tcPr>
            <w:tcW w:w="960" w:type="dxa"/>
            <w:tcBorders>
              <w:top w:val="single" w:sz="4" w:space="0" w:color="auto"/>
              <w:left w:val="single" w:sz="4" w:space="0" w:color="auto"/>
              <w:bottom w:val="single" w:sz="4" w:space="0" w:color="auto"/>
              <w:right w:val="single" w:sz="4" w:space="0" w:color="auto"/>
            </w:tcBorders>
            <w:shd w:val="clear" w:color="auto" w:fill="84E290" w:themeFill="accent3" w:themeFillTint="66"/>
            <w:noWrap/>
            <w:vAlign w:val="bottom"/>
            <w:hideMark/>
          </w:tcPr>
          <w:p w14:paraId="41308452" w14:textId="77777777" w:rsidR="006329D9" w:rsidRPr="00F16960" w:rsidRDefault="006329D9" w:rsidP="00F11AD1">
            <w:pPr>
              <w:spacing w:after="0" w:line="240" w:lineRule="auto"/>
              <w:jc w:val="right"/>
              <w:rPr>
                <w:rFonts w:ascii="Calibri" w:eastAsia="Times New Roman" w:hAnsi="Calibri" w:cs="Calibri"/>
                <w:color w:val="000000"/>
                <w:kern w:val="0"/>
                <w:sz w:val="22"/>
                <w:szCs w:val="22"/>
                <w14:ligatures w14:val="none"/>
              </w:rPr>
            </w:pPr>
            <w:r w:rsidRPr="00F16960">
              <w:rPr>
                <w:rFonts w:ascii="Calibri" w:eastAsia="Times New Roman" w:hAnsi="Calibri" w:cs="Calibri"/>
                <w:color w:val="000000"/>
                <w:kern w:val="0"/>
                <w:sz w:val="22"/>
                <w:szCs w:val="22"/>
                <w14:ligatures w14:val="none"/>
              </w:rPr>
              <w:t>5</w:t>
            </w:r>
          </w:p>
        </w:tc>
      </w:tr>
      <w:tr w:rsidR="006329D9" w:rsidRPr="00F16960" w14:paraId="1C2EDCC5" w14:textId="77777777" w:rsidTr="00F11AD1">
        <w:trPr>
          <w:trHeight w:val="288"/>
        </w:trPr>
        <w:tc>
          <w:tcPr>
            <w:tcW w:w="5645" w:type="dxa"/>
            <w:tcBorders>
              <w:top w:val="single" w:sz="4" w:space="0" w:color="auto"/>
              <w:left w:val="single" w:sz="4" w:space="0" w:color="auto"/>
              <w:bottom w:val="single" w:sz="4" w:space="0" w:color="auto"/>
              <w:right w:val="single" w:sz="4" w:space="0" w:color="auto"/>
            </w:tcBorders>
            <w:shd w:val="clear" w:color="auto" w:fill="84E290" w:themeFill="accent3" w:themeFillTint="66"/>
            <w:noWrap/>
            <w:vAlign w:val="bottom"/>
            <w:hideMark/>
          </w:tcPr>
          <w:p w14:paraId="2D3A93AF" w14:textId="77777777" w:rsidR="006329D9" w:rsidRPr="00F16960" w:rsidRDefault="006329D9" w:rsidP="00F11AD1">
            <w:pPr>
              <w:spacing w:after="0" w:line="240" w:lineRule="auto"/>
              <w:rPr>
                <w:rFonts w:ascii="Calibri" w:eastAsia="Times New Roman" w:hAnsi="Calibri" w:cs="Calibri"/>
                <w:color w:val="000000"/>
                <w:kern w:val="0"/>
                <w:sz w:val="22"/>
                <w:szCs w:val="22"/>
                <w14:ligatures w14:val="none"/>
              </w:rPr>
            </w:pPr>
            <w:r w:rsidRPr="00F16960">
              <w:rPr>
                <w:rFonts w:ascii="Calibri" w:eastAsia="Times New Roman" w:hAnsi="Calibri" w:cs="Calibri"/>
                <w:color w:val="000000"/>
                <w:kern w:val="0"/>
                <w:sz w:val="22"/>
                <w:szCs w:val="22"/>
                <w14:ligatures w14:val="none"/>
              </w:rPr>
              <w:t>JGS</w:t>
            </w:r>
          </w:p>
        </w:tc>
        <w:tc>
          <w:tcPr>
            <w:tcW w:w="960" w:type="dxa"/>
            <w:tcBorders>
              <w:top w:val="single" w:sz="4" w:space="0" w:color="auto"/>
              <w:left w:val="single" w:sz="4" w:space="0" w:color="auto"/>
              <w:bottom w:val="single" w:sz="4" w:space="0" w:color="auto"/>
              <w:right w:val="single" w:sz="4" w:space="0" w:color="auto"/>
            </w:tcBorders>
            <w:shd w:val="clear" w:color="auto" w:fill="84E290" w:themeFill="accent3" w:themeFillTint="66"/>
            <w:noWrap/>
            <w:vAlign w:val="bottom"/>
            <w:hideMark/>
          </w:tcPr>
          <w:p w14:paraId="3B4073D2" w14:textId="77777777" w:rsidR="006329D9" w:rsidRPr="00F16960" w:rsidRDefault="006329D9" w:rsidP="00F11AD1">
            <w:pPr>
              <w:spacing w:after="0" w:line="240" w:lineRule="auto"/>
              <w:jc w:val="right"/>
              <w:rPr>
                <w:rFonts w:ascii="Calibri" w:eastAsia="Times New Roman" w:hAnsi="Calibri" w:cs="Calibri"/>
                <w:color w:val="000000"/>
                <w:kern w:val="0"/>
                <w:sz w:val="22"/>
                <w:szCs w:val="22"/>
                <w14:ligatures w14:val="none"/>
              </w:rPr>
            </w:pPr>
            <w:r w:rsidRPr="00F16960">
              <w:rPr>
                <w:rFonts w:ascii="Calibri" w:eastAsia="Times New Roman" w:hAnsi="Calibri" w:cs="Calibri"/>
                <w:color w:val="000000"/>
                <w:kern w:val="0"/>
                <w:sz w:val="22"/>
                <w:szCs w:val="22"/>
                <w14:ligatures w14:val="none"/>
              </w:rPr>
              <w:t>2</w:t>
            </w:r>
          </w:p>
        </w:tc>
        <w:tc>
          <w:tcPr>
            <w:tcW w:w="960" w:type="dxa"/>
            <w:tcBorders>
              <w:top w:val="single" w:sz="4" w:space="0" w:color="auto"/>
              <w:left w:val="single" w:sz="4" w:space="0" w:color="auto"/>
              <w:bottom w:val="single" w:sz="4" w:space="0" w:color="auto"/>
              <w:right w:val="single" w:sz="4" w:space="0" w:color="auto"/>
            </w:tcBorders>
            <w:shd w:val="clear" w:color="auto" w:fill="84E290" w:themeFill="accent3" w:themeFillTint="66"/>
            <w:noWrap/>
            <w:vAlign w:val="bottom"/>
            <w:hideMark/>
          </w:tcPr>
          <w:p w14:paraId="32A81190" w14:textId="77777777" w:rsidR="006329D9" w:rsidRPr="00F16960" w:rsidRDefault="006329D9" w:rsidP="00F11AD1">
            <w:pPr>
              <w:spacing w:after="0" w:line="240" w:lineRule="auto"/>
              <w:jc w:val="right"/>
              <w:rPr>
                <w:rFonts w:ascii="Calibri" w:eastAsia="Times New Roman" w:hAnsi="Calibri" w:cs="Calibri"/>
                <w:color w:val="000000"/>
                <w:kern w:val="0"/>
                <w:sz w:val="22"/>
                <w:szCs w:val="22"/>
                <w14:ligatures w14:val="none"/>
              </w:rPr>
            </w:pPr>
            <w:r w:rsidRPr="00F16960">
              <w:rPr>
                <w:rFonts w:ascii="Calibri" w:eastAsia="Times New Roman" w:hAnsi="Calibri" w:cs="Calibri"/>
                <w:color w:val="000000"/>
                <w:kern w:val="0"/>
                <w:sz w:val="22"/>
                <w:szCs w:val="22"/>
                <w14:ligatures w14:val="none"/>
              </w:rPr>
              <w:t>7</w:t>
            </w:r>
          </w:p>
        </w:tc>
        <w:tc>
          <w:tcPr>
            <w:tcW w:w="960" w:type="dxa"/>
            <w:tcBorders>
              <w:top w:val="single" w:sz="4" w:space="0" w:color="auto"/>
              <w:left w:val="single" w:sz="4" w:space="0" w:color="auto"/>
              <w:bottom w:val="single" w:sz="4" w:space="0" w:color="auto"/>
              <w:right w:val="single" w:sz="4" w:space="0" w:color="auto"/>
            </w:tcBorders>
            <w:shd w:val="clear" w:color="auto" w:fill="84E290" w:themeFill="accent3" w:themeFillTint="66"/>
            <w:noWrap/>
            <w:vAlign w:val="bottom"/>
            <w:hideMark/>
          </w:tcPr>
          <w:p w14:paraId="74B685B8" w14:textId="77777777" w:rsidR="006329D9" w:rsidRPr="00F16960" w:rsidRDefault="006329D9" w:rsidP="00F11AD1">
            <w:pPr>
              <w:spacing w:after="0" w:line="240" w:lineRule="auto"/>
              <w:jc w:val="right"/>
              <w:rPr>
                <w:rFonts w:ascii="Calibri" w:eastAsia="Times New Roman" w:hAnsi="Calibri" w:cs="Calibri"/>
                <w:color w:val="000000"/>
                <w:kern w:val="0"/>
                <w:sz w:val="22"/>
                <w:szCs w:val="22"/>
                <w14:ligatures w14:val="none"/>
              </w:rPr>
            </w:pPr>
            <w:r w:rsidRPr="00F16960">
              <w:rPr>
                <w:rFonts w:ascii="Calibri" w:eastAsia="Times New Roman" w:hAnsi="Calibri" w:cs="Calibri"/>
                <w:color w:val="000000"/>
                <w:kern w:val="0"/>
                <w:sz w:val="22"/>
                <w:szCs w:val="22"/>
                <w14:ligatures w14:val="none"/>
              </w:rPr>
              <w:t>9</w:t>
            </w:r>
          </w:p>
        </w:tc>
        <w:tc>
          <w:tcPr>
            <w:tcW w:w="960" w:type="dxa"/>
            <w:tcBorders>
              <w:top w:val="single" w:sz="4" w:space="0" w:color="auto"/>
              <w:left w:val="single" w:sz="4" w:space="0" w:color="auto"/>
              <w:bottom w:val="single" w:sz="4" w:space="0" w:color="auto"/>
              <w:right w:val="single" w:sz="4" w:space="0" w:color="auto"/>
            </w:tcBorders>
            <w:shd w:val="clear" w:color="auto" w:fill="84E290" w:themeFill="accent3" w:themeFillTint="66"/>
            <w:noWrap/>
            <w:vAlign w:val="bottom"/>
            <w:hideMark/>
          </w:tcPr>
          <w:p w14:paraId="1934DDD4" w14:textId="77777777" w:rsidR="006329D9" w:rsidRPr="00F16960" w:rsidRDefault="006329D9" w:rsidP="00F11AD1">
            <w:pPr>
              <w:spacing w:after="0" w:line="240" w:lineRule="auto"/>
              <w:jc w:val="right"/>
              <w:rPr>
                <w:rFonts w:ascii="Calibri" w:eastAsia="Times New Roman" w:hAnsi="Calibri" w:cs="Calibri"/>
                <w:color w:val="000000"/>
                <w:kern w:val="0"/>
                <w:sz w:val="22"/>
                <w:szCs w:val="22"/>
                <w14:ligatures w14:val="none"/>
              </w:rPr>
            </w:pPr>
            <w:r w:rsidRPr="00F16960">
              <w:rPr>
                <w:rFonts w:ascii="Calibri" w:eastAsia="Times New Roman" w:hAnsi="Calibri" w:cs="Calibri"/>
                <w:color w:val="000000"/>
                <w:kern w:val="0"/>
                <w:sz w:val="22"/>
                <w:szCs w:val="22"/>
                <w14:ligatures w14:val="none"/>
              </w:rPr>
              <w:t>3</w:t>
            </w:r>
          </w:p>
        </w:tc>
      </w:tr>
      <w:tr w:rsidR="006329D9" w:rsidRPr="00F16960" w14:paraId="599465A4" w14:textId="77777777" w:rsidTr="00F11AD1">
        <w:trPr>
          <w:trHeight w:val="288"/>
        </w:trPr>
        <w:tc>
          <w:tcPr>
            <w:tcW w:w="5645" w:type="dxa"/>
            <w:tcBorders>
              <w:top w:val="single" w:sz="4" w:space="0" w:color="auto"/>
              <w:left w:val="single" w:sz="4" w:space="0" w:color="auto"/>
              <w:bottom w:val="single" w:sz="4" w:space="0" w:color="auto"/>
              <w:right w:val="single" w:sz="4" w:space="0" w:color="auto"/>
            </w:tcBorders>
            <w:shd w:val="clear" w:color="auto" w:fill="84E290" w:themeFill="accent3" w:themeFillTint="66"/>
            <w:noWrap/>
            <w:vAlign w:val="bottom"/>
            <w:hideMark/>
          </w:tcPr>
          <w:p w14:paraId="4CD8215F" w14:textId="77777777" w:rsidR="006329D9" w:rsidRPr="00F16960" w:rsidRDefault="006329D9" w:rsidP="00F11AD1">
            <w:pPr>
              <w:spacing w:after="0" w:line="240" w:lineRule="auto"/>
              <w:rPr>
                <w:rFonts w:ascii="Calibri" w:eastAsia="Times New Roman" w:hAnsi="Calibri" w:cs="Calibri"/>
                <w:color w:val="000000"/>
                <w:kern w:val="0"/>
                <w:sz w:val="22"/>
                <w:szCs w:val="22"/>
                <w14:ligatures w14:val="none"/>
              </w:rPr>
            </w:pPr>
            <w:r w:rsidRPr="00F16960">
              <w:rPr>
                <w:rFonts w:ascii="Calibri" w:eastAsia="Times New Roman" w:hAnsi="Calibri" w:cs="Calibri"/>
                <w:color w:val="000000"/>
                <w:kern w:val="0"/>
                <w:sz w:val="22"/>
                <w:szCs w:val="22"/>
                <w14:ligatures w14:val="none"/>
              </w:rPr>
              <w:t>MED</w:t>
            </w:r>
          </w:p>
        </w:tc>
        <w:tc>
          <w:tcPr>
            <w:tcW w:w="960" w:type="dxa"/>
            <w:tcBorders>
              <w:top w:val="single" w:sz="4" w:space="0" w:color="auto"/>
              <w:left w:val="single" w:sz="4" w:space="0" w:color="auto"/>
              <w:bottom w:val="single" w:sz="4" w:space="0" w:color="auto"/>
              <w:right w:val="single" w:sz="4" w:space="0" w:color="auto"/>
            </w:tcBorders>
            <w:shd w:val="clear" w:color="auto" w:fill="84E290" w:themeFill="accent3" w:themeFillTint="66"/>
            <w:noWrap/>
            <w:vAlign w:val="bottom"/>
            <w:hideMark/>
          </w:tcPr>
          <w:p w14:paraId="1A850F02" w14:textId="77777777" w:rsidR="006329D9" w:rsidRPr="00F16960" w:rsidRDefault="006329D9" w:rsidP="00F11AD1">
            <w:pPr>
              <w:spacing w:after="0" w:line="240" w:lineRule="auto"/>
              <w:jc w:val="right"/>
              <w:rPr>
                <w:rFonts w:ascii="Calibri" w:eastAsia="Times New Roman" w:hAnsi="Calibri" w:cs="Calibri"/>
                <w:color w:val="000000"/>
                <w:kern w:val="0"/>
                <w:sz w:val="22"/>
                <w:szCs w:val="22"/>
                <w14:ligatures w14:val="none"/>
              </w:rPr>
            </w:pPr>
            <w:r w:rsidRPr="00F16960">
              <w:rPr>
                <w:rFonts w:ascii="Calibri" w:eastAsia="Times New Roman" w:hAnsi="Calibri" w:cs="Calibri"/>
                <w:color w:val="000000"/>
                <w:kern w:val="0"/>
                <w:sz w:val="22"/>
                <w:szCs w:val="22"/>
                <w14:ligatures w14:val="none"/>
              </w:rPr>
              <w:t>2</w:t>
            </w:r>
          </w:p>
        </w:tc>
        <w:tc>
          <w:tcPr>
            <w:tcW w:w="960" w:type="dxa"/>
            <w:tcBorders>
              <w:top w:val="single" w:sz="4" w:space="0" w:color="auto"/>
              <w:left w:val="single" w:sz="4" w:space="0" w:color="auto"/>
              <w:bottom w:val="single" w:sz="4" w:space="0" w:color="auto"/>
              <w:right w:val="single" w:sz="4" w:space="0" w:color="auto"/>
            </w:tcBorders>
            <w:shd w:val="clear" w:color="auto" w:fill="84E290" w:themeFill="accent3" w:themeFillTint="66"/>
            <w:noWrap/>
            <w:vAlign w:val="bottom"/>
            <w:hideMark/>
          </w:tcPr>
          <w:p w14:paraId="7D9D7CDD" w14:textId="77777777" w:rsidR="006329D9" w:rsidRPr="00F16960" w:rsidRDefault="006329D9" w:rsidP="00F11AD1">
            <w:pPr>
              <w:spacing w:after="0" w:line="240" w:lineRule="auto"/>
              <w:jc w:val="right"/>
              <w:rPr>
                <w:rFonts w:ascii="Calibri" w:eastAsia="Times New Roman" w:hAnsi="Calibri" w:cs="Calibri"/>
                <w:color w:val="000000"/>
                <w:kern w:val="0"/>
                <w:sz w:val="22"/>
                <w:szCs w:val="22"/>
                <w14:ligatures w14:val="none"/>
              </w:rPr>
            </w:pPr>
            <w:r w:rsidRPr="00F16960">
              <w:rPr>
                <w:rFonts w:ascii="Calibri" w:eastAsia="Times New Roman" w:hAnsi="Calibri" w:cs="Calibri"/>
                <w:color w:val="000000"/>
                <w:kern w:val="0"/>
                <w:sz w:val="22"/>
                <w:szCs w:val="22"/>
                <w14:ligatures w14:val="none"/>
              </w:rPr>
              <w:t>4</w:t>
            </w:r>
          </w:p>
        </w:tc>
        <w:tc>
          <w:tcPr>
            <w:tcW w:w="960" w:type="dxa"/>
            <w:tcBorders>
              <w:top w:val="single" w:sz="4" w:space="0" w:color="auto"/>
              <w:left w:val="single" w:sz="4" w:space="0" w:color="auto"/>
              <w:bottom w:val="single" w:sz="4" w:space="0" w:color="auto"/>
              <w:right w:val="single" w:sz="4" w:space="0" w:color="auto"/>
            </w:tcBorders>
            <w:shd w:val="clear" w:color="auto" w:fill="84E290" w:themeFill="accent3" w:themeFillTint="66"/>
            <w:noWrap/>
            <w:vAlign w:val="bottom"/>
            <w:hideMark/>
          </w:tcPr>
          <w:p w14:paraId="1DCC32E2" w14:textId="77777777" w:rsidR="006329D9" w:rsidRPr="00F16960" w:rsidRDefault="006329D9" w:rsidP="00F11AD1">
            <w:pPr>
              <w:spacing w:after="0" w:line="240" w:lineRule="auto"/>
              <w:jc w:val="right"/>
              <w:rPr>
                <w:rFonts w:ascii="Calibri" w:eastAsia="Times New Roman" w:hAnsi="Calibri" w:cs="Calibri"/>
                <w:color w:val="000000"/>
                <w:kern w:val="0"/>
                <w:sz w:val="22"/>
                <w:szCs w:val="22"/>
                <w14:ligatures w14:val="none"/>
              </w:rPr>
            </w:pPr>
            <w:r w:rsidRPr="00F16960">
              <w:rPr>
                <w:rFonts w:ascii="Calibri" w:eastAsia="Times New Roman" w:hAnsi="Calibri" w:cs="Calibri"/>
                <w:color w:val="000000"/>
                <w:kern w:val="0"/>
                <w:sz w:val="22"/>
                <w:szCs w:val="22"/>
                <w14:ligatures w14:val="none"/>
              </w:rPr>
              <w:t>4</w:t>
            </w:r>
          </w:p>
        </w:tc>
        <w:tc>
          <w:tcPr>
            <w:tcW w:w="960" w:type="dxa"/>
            <w:tcBorders>
              <w:top w:val="single" w:sz="4" w:space="0" w:color="auto"/>
              <w:left w:val="single" w:sz="4" w:space="0" w:color="auto"/>
              <w:bottom w:val="single" w:sz="4" w:space="0" w:color="auto"/>
              <w:right w:val="single" w:sz="4" w:space="0" w:color="auto"/>
            </w:tcBorders>
            <w:shd w:val="clear" w:color="auto" w:fill="84E290" w:themeFill="accent3" w:themeFillTint="66"/>
            <w:noWrap/>
            <w:vAlign w:val="bottom"/>
            <w:hideMark/>
          </w:tcPr>
          <w:p w14:paraId="3DC8C0AC" w14:textId="77777777" w:rsidR="006329D9" w:rsidRPr="00F16960" w:rsidRDefault="006329D9" w:rsidP="00F11AD1">
            <w:pPr>
              <w:spacing w:after="0" w:line="240" w:lineRule="auto"/>
              <w:jc w:val="right"/>
              <w:rPr>
                <w:rFonts w:ascii="Calibri" w:eastAsia="Times New Roman" w:hAnsi="Calibri" w:cs="Calibri"/>
                <w:color w:val="000000"/>
                <w:kern w:val="0"/>
                <w:sz w:val="22"/>
                <w:szCs w:val="22"/>
                <w14:ligatures w14:val="none"/>
              </w:rPr>
            </w:pPr>
          </w:p>
        </w:tc>
      </w:tr>
      <w:tr w:rsidR="006329D9" w:rsidRPr="00F16960" w14:paraId="4B742B51" w14:textId="77777777" w:rsidTr="00F11AD1">
        <w:trPr>
          <w:trHeight w:val="288"/>
        </w:trPr>
        <w:tc>
          <w:tcPr>
            <w:tcW w:w="5645" w:type="dxa"/>
            <w:tcBorders>
              <w:top w:val="single" w:sz="4" w:space="0" w:color="auto"/>
              <w:left w:val="single" w:sz="4" w:space="0" w:color="auto"/>
              <w:bottom w:val="single" w:sz="4" w:space="0" w:color="auto"/>
              <w:right w:val="single" w:sz="4" w:space="0" w:color="auto"/>
            </w:tcBorders>
            <w:shd w:val="clear" w:color="auto" w:fill="84E290" w:themeFill="accent3" w:themeFillTint="66"/>
            <w:noWrap/>
            <w:vAlign w:val="bottom"/>
            <w:hideMark/>
          </w:tcPr>
          <w:p w14:paraId="2D0C38A5" w14:textId="77777777" w:rsidR="006329D9" w:rsidRPr="00F16960" w:rsidRDefault="006329D9" w:rsidP="00F11AD1">
            <w:pPr>
              <w:spacing w:after="0" w:line="240" w:lineRule="auto"/>
              <w:rPr>
                <w:rFonts w:ascii="Calibri" w:eastAsia="Times New Roman" w:hAnsi="Calibri" w:cs="Calibri"/>
                <w:color w:val="000000"/>
                <w:kern w:val="0"/>
                <w:sz w:val="22"/>
                <w:szCs w:val="22"/>
                <w14:ligatures w14:val="none"/>
              </w:rPr>
            </w:pPr>
            <w:r w:rsidRPr="00F16960">
              <w:rPr>
                <w:rFonts w:ascii="Calibri" w:eastAsia="Times New Roman" w:hAnsi="Calibri" w:cs="Calibri"/>
                <w:color w:val="000000"/>
                <w:kern w:val="0"/>
                <w:sz w:val="22"/>
                <w:szCs w:val="22"/>
                <w14:ligatures w14:val="none"/>
              </w:rPr>
              <w:t>NUR</w:t>
            </w:r>
          </w:p>
        </w:tc>
        <w:tc>
          <w:tcPr>
            <w:tcW w:w="960" w:type="dxa"/>
            <w:tcBorders>
              <w:top w:val="single" w:sz="4" w:space="0" w:color="auto"/>
              <w:left w:val="single" w:sz="4" w:space="0" w:color="auto"/>
              <w:bottom w:val="single" w:sz="4" w:space="0" w:color="auto"/>
              <w:right w:val="single" w:sz="4" w:space="0" w:color="auto"/>
            </w:tcBorders>
            <w:shd w:val="clear" w:color="auto" w:fill="84E290" w:themeFill="accent3" w:themeFillTint="66"/>
            <w:noWrap/>
            <w:vAlign w:val="bottom"/>
            <w:hideMark/>
          </w:tcPr>
          <w:p w14:paraId="48E5D347" w14:textId="77777777" w:rsidR="006329D9" w:rsidRPr="00F16960" w:rsidRDefault="006329D9" w:rsidP="00F11AD1">
            <w:pPr>
              <w:spacing w:after="0" w:line="240" w:lineRule="auto"/>
              <w:jc w:val="right"/>
              <w:rPr>
                <w:rFonts w:ascii="Calibri" w:eastAsia="Times New Roman" w:hAnsi="Calibri" w:cs="Calibri"/>
                <w:color w:val="000000"/>
                <w:kern w:val="0"/>
                <w:sz w:val="22"/>
                <w:szCs w:val="22"/>
                <w14:ligatures w14:val="none"/>
              </w:rPr>
            </w:pPr>
            <w:r w:rsidRPr="00F16960">
              <w:rPr>
                <w:rFonts w:ascii="Calibri" w:eastAsia="Times New Roman" w:hAnsi="Calibri" w:cs="Calibri"/>
                <w:color w:val="000000"/>
                <w:kern w:val="0"/>
                <w:sz w:val="22"/>
                <w:szCs w:val="22"/>
                <w14:ligatures w14:val="none"/>
              </w:rPr>
              <w:t>1</w:t>
            </w:r>
          </w:p>
        </w:tc>
        <w:tc>
          <w:tcPr>
            <w:tcW w:w="960" w:type="dxa"/>
            <w:tcBorders>
              <w:top w:val="single" w:sz="4" w:space="0" w:color="auto"/>
              <w:left w:val="single" w:sz="4" w:space="0" w:color="auto"/>
              <w:bottom w:val="single" w:sz="4" w:space="0" w:color="auto"/>
              <w:right w:val="single" w:sz="4" w:space="0" w:color="auto"/>
            </w:tcBorders>
            <w:shd w:val="clear" w:color="auto" w:fill="84E290" w:themeFill="accent3" w:themeFillTint="66"/>
            <w:noWrap/>
            <w:vAlign w:val="bottom"/>
            <w:hideMark/>
          </w:tcPr>
          <w:p w14:paraId="33E7339E" w14:textId="77777777" w:rsidR="006329D9" w:rsidRPr="00F16960" w:rsidRDefault="006329D9" w:rsidP="00F11AD1">
            <w:pPr>
              <w:spacing w:after="0" w:line="240" w:lineRule="auto"/>
              <w:jc w:val="right"/>
              <w:rPr>
                <w:rFonts w:ascii="Calibri" w:eastAsia="Times New Roman" w:hAnsi="Calibri" w:cs="Calibri"/>
                <w:color w:val="000000"/>
                <w:kern w:val="0"/>
                <w:sz w:val="22"/>
                <w:szCs w:val="22"/>
                <w14:ligatures w14:val="none"/>
              </w:rPr>
            </w:pPr>
            <w:r w:rsidRPr="00F16960">
              <w:rPr>
                <w:rFonts w:ascii="Calibri" w:eastAsia="Times New Roman" w:hAnsi="Calibri" w:cs="Calibri"/>
                <w:color w:val="000000"/>
                <w:kern w:val="0"/>
                <w:sz w:val="22"/>
                <w:szCs w:val="22"/>
                <w14:ligatures w14:val="none"/>
              </w:rPr>
              <w:t>2</w:t>
            </w:r>
          </w:p>
        </w:tc>
        <w:tc>
          <w:tcPr>
            <w:tcW w:w="960" w:type="dxa"/>
            <w:tcBorders>
              <w:top w:val="single" w:sz="4" w:space="0" w:color="auto"/>
              <w:left w:val="single" w:sz="4" w:space="0" w:color="auto"/>
              <w:bottom w:val="single" w:sz="4" w:space="0" w:color="auto"/>
              <w:right w:val="single" w:sz="4" w:space="0" w:color="auto"/>
            </w:tcBorders>
            <w:shd w:val="clear" w:color="auto" w:fill="84E290" w:themeFill="accent3" w:themeFillTint="66"/>
            <w:noWrap/>
            <w:vAlign w:val="bottom"/>
            <w:hideMark/>
          </w:tcPr>
          <w:p w14:paraId="47B412A8" w14:textId="77777777" w:rsidR="006329D9" w:rsidRPr="00F16960" w:rsidRDefault="006329D9" w:rsidP="00F11AD1">
            <w:pPr>
              <w:spacing w:after="0" w:line="240" w:lineRule="auto"/>
              <w:jc w:val="right"/>
              <w:rPr>
                <w:rFonts w:ascii="Calibri" w:eastAsia="Times New Roman" w:hAnsi="Calibri" w:cs="Calibri"/>
                <w:color w:val="000000"/>
                <w:kern w:val="0"/>
                <w:sz w:val="22"/>
                <w:szCs w:val="22"/>
                <w14:ligatures w14:val="none"/>
              </w:rPr>
            </w:pPr>
            <w:r w:rsidRPr="00F16960">
              <w:rPr>
                <w:rFonts w:ascii="Calibri" w:eastAsia="Times New Roman" w:hAnsi="Calibri" w:cs="Calibri"/>
                <w:color w:val="000000"/>
                <w:kern w:val="0"/>
                <w:sz w:val="22"/>
                <w:szCs w:val="22"/>
                <w14:ligatures w14:val="none"/>
              </w:rPr>
              <w:t>1</w:t>
            </w:r>
          </w:p>
        </w:tc>
        <w:tc>
          <w:tcPr>
            <w:tcW w:w="960" w:type="dxa"/>
            <w:tcBorders>
              <w:top w:val="single" w:sz="4" w:space="0" w:color="auto"/>
              <w:left w:val="single" w:sz="4" w:space="0" w:color="auto"/>
              <w:bottom w:val="single" w:sz="4" w:space="0" w:color="auto"/>
              <w:right w:val="single" w:sz="4" w:space="0" w:color="auto"/>
            </w:tcBorders>
            <w:shd w:val="clear" w:color="auto" w:fill="84E290" w:themeFill="accent3" w:themeFillTint="66"/>
            <w:noWrap/>
            <w:vAlign w:val="bottom"/>
            <w:hideMark/>
          </w:tcPr>
          <w:p w14:paraId="623CA433" w14:textId="77777777" w:rsidR="006329D9" w:rsidRPr="00F16960" w:rsidRDefault="006329D9" w:rsidP="00F11AD1">
            <w:pPr>
              <w:spacing w:after="0" w:line="240" w:lineRule="auto"/>
              <w:jc w:val="right"/>
              <w:rPr>
                <w:rFonts w:ascii="Calibri" w:eastAsia="Times New Roman" w:hAnsi="Calibri" w:cs="Calibri"/>
                <w:color w:val="000000"/>
                <w:kern w:val="0"/>
                <w:sz w:val="22"/>
                <w:szCs w:val="22"/>
                <w14:ligatures w14:val="none"/>
              </w:rPr>
            </w:pPr>
            <w:r w:rsidRPr="00F16960">
              <w:rPr>
                <w:rFonts w:ascii="Calibri" w:eastAsia="Times New Roman" w:hAnsi="Calibri" w:cs="Calibri"/>
                <w:color w:val="000000"/>
                <w:kern w:val="0"/>
                <w:sz w:val="22"/>
                <w:szCs w:val="22"/>
                <w14:ligatures w14:val="none"/>
              </w:rPr>
              <w:t>1</w:t>
            </w:r>
          </w:p>
        </w:tc>
      </w:tr>
      <w:tr w:rsidR="006329D9" w:rsidRPr="00F16960" w14:paraId="65E926DC" w14:textId="77777777" w:rsidTr="00F11AD1">
        <w:trPr>
          <w:trHeight w:val="288"/>
        </w:trPr>
        <w:tc>
          <w:tcPr>
            <w:tcW w:w="5645" w:type="dxa"/>
            <w:tcBorders>
              <w:top w:val="single" w:sz="4" w:space="0" w:color="auto"/>
              <w:left w:val="single" w:sz="4" w:space="0" w:color="auto"/>
              <w:bottom w:val="single" w:sz="4" w:space="0" w:color="auto"/>
              <w:right w:val="single" w:sz="4" w:space="0" w:color="auto"/>
            </w:tcBorders>
            <w:shd w:val="clear" w:color="auto" w:fill="84E290" w:themeFill="accent3" w:themeFillTint="66"/>
            <w:noWrap/>
            <w:vAlign w:val="bottom"/>
            <w:hideMark/>
          </w:tcPr>
          <w:p w14:paraId="42AEA6C1" w14:textId="77777777" w:rsidR="006329D9" w:rsidRPr="00F16960" w:rsidRDefault="006329D9" w:rsidP="00F11AD1">
            <w:pPr>
              <w:spacing w:after="0" w:line="240" w:lineRule="auto"/>
              <w:rPr>
                <w:rFonts w:ascii="Calibri" w:eastAsia="Times New Roman" w:hAnsi="Calibri" w:cs="Calibri"/>
                <w:color w:val="000000"/>
                <w:kern w:val="0"/>
                <w:sz w:val="22"/>
                <w:szCs w:val="22"/>
                <w14:ligatures w14:val="none"/>
              </w:rPr>
            </w:pPr>
            <w:r w:rsidRPr="00F16960">
              <w:rPr>
                <w:rFonts w:ascii="Calibri" w:eastAsia="Times New Roman" w:hAnsi="Calibri" w:cs="Calibri"/>
                <w:color w:val="000000"/>
                <w:kern w:val="0"/>
                <w:sz w:val="22"/>
                <w:szCs w:val="22"/>
                <w14:ligatures w14:val="none"/>
              </w:rPr>
              <w:t>OAA</w:t>
            </w:r>
          </w:p>
        </w:tc>
        <w:tc>
          <w:tcPr>
            <w:tcW w:w="960" w:type="dxa"/>
            <w:tcBorders>
              <w:top w:val="single" w:sz="4" w:space="0" w:color="auto"/>
              <w:left w:val="single" w:sz="4" w:space="0" w:color="auto"/>
              <w:bottom w:val="single" w:sz="4" w:space="0" w:color="auto"/>
              <w:right w:val="single" w:sz="4" w:space="0" w:color="auto"/>
            </w:tcBorders>
            <w:shd w:val="clear" w:color="auto" w:fill="84E290" w:themeFill="accent3" w:themeFillTint="66"/>
            <w:noWrap/>
            <w:vAlign w:val="bottom"/>
            <w:hideMark/>
          </w:tcPr>
          <w:p w14:paraId="41401C45" w14:textId="77777777" w:rsidR="006329D9" w:rsidRPr="00F16960" w:rsidRDefault="006329D9" w:rsidP="00F11AD1">
            <w:pPr>
              <w:spacing w:after="0" w:line="240" w:lineRule="auto"/>
              <w:jc w:val="right"/>
              <w:rPr>
                <w:rFonts w:ascii="Calibri" w:eastAsia="Times New Roman" w:hAnsi="Calibri" w:cs="Calibri"/>
                <w:color w:val="000000"/>
                <w:kern w:val="0"/>
                <w:sz w:val="22"/>
                <w:szCs w:val="22"/>
                <w14:ligatures w14:val="none"/>
              </w:rPr>
            </w:pPr>
            <w:r w:rsidRPr="00F16960">
              <w:rPr>
                <w:rFonts w:ascii="Calibri" w:eastAsia="Times New Roman" w:hAnsi="Calibri" w:cs="Calibri"/>
                <w:color w:val="000000"/>
                <w:kern w:val="0"/>
                <w:sz w:val="22"/>
                <w:szCs w:val="22"/>
                <w14:ligatures w14:val="none"/>
              </w:rPr>
              <w:t>1</w:t>
            </w:r>
          </w:p>
        </w:tc>
        <w:tc>
          <w:tcPr>
            <w:tcW w:w="960" w:type="dxa"/>
            <w:tcBorders>
              <w:top w:val="single" w:sz="4" w:space="0" w:color="auto"/>
              <w:left w:val="single" w:sz="4" w:space="0" w:color="auto"/>
              <w:bottom w:val="single" w:sz="4" w:space="0" w:color="auto"/>
              <w:right w:val="single" w:sz="4" w:space="0" w:color="auto"/>
            </w:tcBorders>
            <w:shd w:val="clear" w:color="auto" w:fill="84E290" w:themeFill="accent3" w:themeFillTint="66"/>
            <w:noWrap/>
            <w:vAlign w:val="bottom"/>
            <w:hideMark/>
          </w:tcPr>
          <w:p w14:paraId="53895AF5" w14:textId="77777777" w:rsidR="006329D9" w:rsidRPr="00F16960" w:rsidRDefault="006329D9" w:rsidP="00F11AD1">
            <w:pPr>
              <w:spacing w:after="0" w:line="240" w:lineRule="auto"/>
              <w:jc w:val="right"/>
              <w:rPr>
                <w:rFonts w:ascii="Calibri" w:eastAsia="Times New Roman" w:hAnsi="Calibri" w:cs="Calibri"/>
                <w:color w:val="000000"/>
                <w:kern w:val="0"/>
                <w:sz w:val="22"/>
                <w:szCs w:val="22"/>
                <w14:ligatures w14:val="none"/>
              </w:rPr>
            </w:pPr>
            <w:r w:rsidRPr="00F16960">
              <w:rPr>
                <w:rFonts w:ascii="Calibri" w:eastAsia="Times New Roman" w:hAnsi="Calibri" w:cs="Calibri"/>
                <w:color w:val="000000"/>
                <w:kern w:val="0"/>
                <w:sz w:val="22"/>
                <w:szCs w:val="22"/>
                <w14:ligatures w14:val="none"/>
              </w:rPr>
              <w:t>3</w:t>
            </w:r>
          </w:p>
        </w:tc>
        <w:tc>
          <w:tcPr>
            <w:tcW w:w="960" w:type="dxa"/>
            <w:tcBorders>
              <w:top w:val="single" w:sz="4" w:space="0" w:color="auto"/>
              <w:left w:val="single" w:sz="4" w:space="0" w:color="auto"/>
              <w:bottom w:val="single" w:sz="4" w:space="0" w:color="auto"/>
              <w:right w:val="single" w:sz="4" w:space="0" w:color="auto"/>
            </w:tcBorders>
            <w:shd w:val="clear" w:color="auto" w:fill="84E290" w:themeFill="accent3" w:themeFillTint="66"/>
            <w:noWrap/>
            <w:vAlign w:val="bottom"/>
            <w:hideMark/>
          </w:tcPr>
          <w:p w14:paraId="57734551" w14:textId="77777777" w:rsidR="006329D9" w:rsidRPr="00F16960" w:rsidRDefault="006329D9" w:rsidP="00F11AD1">
            <w:pPr>
              <w:spacing w:after="0" w:line="240" w:lineRule="auto"/>
              <w:jc w:val="right"/>
              <w:rPr>
                <w:rFonts w:ascii="Calibri" w:eastAsia="Times New Roman" w:hAnsi="Calibri" w:cs="Calibri"/>
                <w:color w:val="000000"/>
                <w:kern w:val="0"/>
                <w:sz w:val="22"/>
                <w:szCs w:val="22"/>
                <w14:ligatures w14:val="none"/>
              </w:rPr>
            </w:pPr>
            <w:r w:rsidRPr="00F16960">
              <w:rPr>
                <w:rFonts w:ascii="Calibri" w:eastAsia="Times New Roman" w:hAnsi="Calibri" w:cs="Calibri"/>
                <w:color w:val="000000"/>
                <w:kern w:val="0"/>
                <w:sz w:val="22"/>
                <w:szCs w:val="22"/>
                <w14:ligatures w14:val="none"/>
              </w:rPr>
              <w:t>3</w:t>
            </w:r>
          </w:p>
        </w:tc>
        <w:tc>
          <w:tcPr>
            <w:tcW w:w="960" w:type="dxa"/>
            <w:tcBorders>
              <w:top w:val="single" w:sz="4" w:space="0" w:color="auto"/>
              <w:left w:val="single" w:sz="4" w:space="0" w:color="auto"/>
              <w:bottom w:val="single" w:sz="4" w:space="0" w:color="auto"/>
              <w:right w:val="single" w:sz="4" w:space="0" w:color="auto"/>
            </w:tcBorders>
            <w:shd w:val="clear" w:color="auto" w:fill="84E290" w:themeFill="accent3" w:themeFillTint="66"/>
            <w:noWrap/>
            <w:vAlign w:val="bottom"/>
            <w:hideMark/>
          </w:tcPr>
          <w:p w14:paraId="7C3705DF" w14:textId="77777777" w:rsidR="006329D9" w:rsidRPr="00F16960" w:rsidRDefault="006329D9" w:rsidP="00F11AD1">
            <w:pPr>
              <w:spacing w:after="0" w:line="240" w:lineRule="auto"/>
              <w:jc w:val="right"/>
              <w:rPr>
                <w:rFonts w:ascii="Calibri" w:eastAsia="Times New Roman" w:hAnsi="Calibri" w:cs="Calibri"/>
                <w:color w:val="000000"/>
                <w:kern w:val="0"/>
                <w:sz w:val="22"/>
                <w:szCs w:val="22"/>
                <w14:ligatures w14:val="none"/>
              </w:rPr>
            </w:pPr>
            <w:r w:rsidRPr="00F16960">
              <w:rPr>
                <w:rFonts w:ascii="Calibri" w:eastAsia="Times New Roman" w:hAnsi="Calibri" w:cs="Calibri"/>
                <w:color w:val="000000"/>
                <w:kern w:val="0"/>
                <w:sz w:val="22"/>
                <w:szCs w:val="22"/>
                <w14:ligatures w14:val="none"/>
              </w:rPr>
              <w:t>2</w:t>
            </w:r>
          </w:p>
        </w:tc>
      </w:tr>
      <w:tr w:rsidR="006329D9" w:rsidRPr="00F16960" w14:paraId="47CC3369" w14:textId="77777777" w:rsidTr="00F11AD1">
        <w:trPr>
          <w:trHeight w:val="288"/>
        </w:trPr>
        <w:tc>
          <w:tcPr>
            <w:tcW w:w="5645" w:type="dxa"/>
            <w:tcBorders>
              <w:top w:val="single" w:sz="4" w:space="0" w:color="auto"/>
              <w:left w:val="single" w:sz="4" w:space="0" w:color="auto"/>
              <w:bottom w:val="single" w:sz="4" w:space="0" w:color="auto"/>
              <w:right w:val="single" w:sz="4" w:space="0" w:color="auto"/>
            </w:tcBorders>
            <w:shd w:val="clear" w:color="auto" w:fill="84E290" w:themeFill="accent3" w:themeFillTint="66"/>
            <w:noWrap/>
            <w:vAlign w:val="bottom"/>
            <w:hideMark/>
          </w:tcPr>
          <w:p w14:paraId="3C84A0A9" w14:textId="77777777" w:rsidR="006329D9" w:rsidRPr="00F16960" w:rsidRDefault="006329D9" w:rsidP="00F11AD1">
            <w:pPr>
              <w:spacing w:after="0" w:line="240" w:lineRule="auto"/>
              <w:rPr>
                <w:rFonts w:ascii="Calibri" w:eastAsia="Times New Roman" w:hAnsi="Calibri" w:cs="Calibri"/>
                <w:color w:val="000000"/>
                <w:kern w:val="0"/>
                <w:sz w:val="22"/>
                <w:szCs w:val="22"/>
                <w14:ligatures w14:val="none"/>
              </w:rPr>
            </w:pPr>
            <w:r w:rsidRPr="00F16960">
              <w:rPr>
                <w:rFonts w:ascii="Calibri" w:eastAsia="Times New Roman" w:hAnsi="Calibri" w:cs="Calibri"/>
                <w:color w:val="000000"/>
                <w:kern w:val="0"/>
                <w:sz w:val="22"/>
                <w:szCs w:val="22"/>
                <w14:ligatures w14:val="none"/>
              </w:rPr>
              <w:t>PUBH</w:t>
            </w:r>
          </w:p>
        </w:tc>
        <w:tc>
          <w:tcPr>
            <w:tcW w:w="960" w:type="dxa"/>
            <w:tcBorders>
              <w:top w:val="single" w:sz="4" w:space="0" w:color="auto"/>
              <w:left w:val="single" w:sz="4" w:space="0" w:color="auto"/>
              <w:bottom w:val="single" w:sz="4" w:space="0" w:color="auto"/>
              <w:right w:val="single" w:sz="4" w:space="0" w:color="auto"/>
            </w:tcBorders>
            <w:shd w:val="clear" w:color="auto" w:fill="84E290" w:themeFill="accent3" w:themeFillTint="66"/>
            <w:noWrap/>
            <w:vAlign w:val="bottom"/>
            <w:hideMark/>
          </w:tcPr>
          <w:p w14:paraId="47144BF6" w14:textId="77777777" w:rsidR="006329D9" w:rsidRPr="00F16960" w:rsidRDefault="006329D9" w:rsidP="00F11AD1">
            <w:pPr>
              <w:spacing w:after="0" w:line="240" w:lineRule="auto"/>
              <w:jc w:val="right"/>
              <w:rPr>
                <w:rFonts w:ascii="Calibri" w:eastAsia="Times New Roman" w:hAnsi="Calibri" w:cs="Calibri"/>
                <w:color w:val="000000"/>
                <w:kern w:val="0"/>
                <w:sz w:val="22"/>
                <w:szCs w:val="22"/>
                <w14:ligatures w14:val="none"/>
              </w:rPr>
            </w:pPr>
            <w:r w:rsidRPr="00F16960">
              <w:rPr>
                <w:rFonts w:ascii="Calibri" w:eastAsia="Times New Roman" w:hAnsi="Calibri" w:cs="Calibri"/>
                <w:color w:val="000000"/>
                <w:kern w:val="0"/>
                <w:sz w:val="22"/>
                <w:szCs w:val="22"/>
                <w14:ligatures w14:val="none"/>
              </w:rPr>
              <w:t>1</w:t>
            </w:r>
          </w:p>
        </w:tc>
        <w:tc>
          <w:tcPr>
            <w:tcW w:w="960" w:type="dxa"/>
            <w:tcBorders>
              <w:top w:val="single" w:sz="4" w:space="0" w:color="auto"/>
              <w:left w:val="single" w:sz="4" w:space="0" w:color="auto"/>
              <w:bottom w:val="single" w:sz="4" w:space="0" w:color="auto"/>
              <w:right w:val="single" w:sz="4" w:space="0" w:color="auto"/>
            </w:tcBorders>
            <w:shd w:val="clear" w:color="auto" w:fill="84E290" w:themeFill="accent3" w:themeFillTint="66"/>
            <w:noWrap/>
            <w:vAlign w:val="bottom"/>
            <w:hideMark/>
          </w:tcPr>
          <w:p w14:paraId="70B2EAAA" w14:textId="77777777" w:rsidR="006329D9" w:rsidRPr="00F16960" w:rsidRDefault="006329D9" w:rsidP="00F11AD1">
            <w:pPr>
              <w:spacing w:after="0" w:line="240" w:lineRule="auto"/>
              <w:jc w:val="right"/>
              <w:rPr>
                <w:rFonts w:ascii="Calibri" w:eastAsia="Times New Roman" w:hAnsi="Calibri" w:cs="Calibri"/>
                <w:color w:val="000000"/>
                <w:kern w:val="0"/>
                <w:sz w:val="22"/>
                <w:szCs w:val="22"/>
                <w14:ligatures w14:val="none"/>
              </w:rPr>
            </w:pPr>
            <w:r w:rsidRPr="00F16960">
              <w:rPr>
                <w:rFonts w:ascii="Calibri" w:eastAsia="Times New Roman" w:hAnsi="Calibri" w:cs="Calibri"/>
                <w:color w:val="000000"/>
                <w:kern w:val="0"/>
                <w:sz w:val="22"/>
                <w:szCs w:val="22"/>
                <w14:ligatures w14:val="none"/>
              </w:rPr>
              <w:t>8</w:t>
            </w:r>
          </w:p>
        </w:tc>
        <w:tc>
          <w:tcPr>
            <w:tcW w:w="960" w:type="dxa"/>
            <w:tcBorders>
              <w:top w:val="single" w:sz="4" w:space="0" w:color="auto"/>
              <w:left w:val="single" w:sz="4" w:space="0" w:color="auto"/>
              <w:bottom w:val="single" w:sz="4" w:space="0" w:color="auto"/>
              <w:right w:val="single" w:sz="4" w:space="0" w:color="auto"/>
            </w:tcBorders>
            <w:shd w:val="clear" w:color="auto" w:fill="84E290" w:themeFill="accent3" w:themeFillTint="66"/>
            <w:noWrap/>
            <w:vAlign w:val="bottom"/>
            <w:hideMark/>
          </w:tcPr>
          <w:p w14:paraId="1AE174D8" w14:textId="77777777" w:rsidR="006329D9" w:rsidRPr="00F16960" w:rsidRDefault="006329D9" w:rsidP="00F11AD1">
            <w:pPr>
              <w:spacing w:after="0" w:line="240" w:lineRule="auto"/>
              <w:jc w:val="right"/>
              <w:rPr>
                <w:rFonts w:ascii="Calibri" w:eastAsia="Times New Roman" w:hAnsi="Calibri" w:cs="Calibri"/>
                <w:color w:val="000000"/>
                <w:kern w:val="0"/>
                <w:sz w:val="22"/>
                <w:szCs w:val="22"/>
                <w14:ligatures w14:val="none"/>
              </w:rPr>
            </w:pPr>
            <w:r w:rsidRPr="00F16960">
              <w:rPr>
                <w:rFonts w:ascii="Calibri" w:eastAsia="Times New Roman" w:hAnsi="Calibri" w:cs="Calibri"/>
                <w:color w:val="000000"/>
                <w:kern w:val="0"/>
                <w:sz w:val="22"/>
                <w:szCs w:val="22"/>
                <w14:ligatures w14:val="none"/>
              </w:rPr>
              <w:t>9</w:t>
            </w:r>
          </w:p>
        </w:tc>
        <w:tc>
          <w:tcPr>
            <w:tcW w:w="960" w:type="dxa"/>
            <w:tcBorders>
              <w:top w:val="single" w:sz="4" w:space="0" w:color="auto"/>
              <w:left w:val="single" w:sz="4" w:space="0" w:color="auto"/>
              <w:bottom w:val="single" w:sz="4" w:space="0" w:color="auto"/>
              <w:right w:val="single" w:sz="4" w:space="0" w:color="auto"/>
            </w:tcBorders>
            <w:shd w:val="clear" w:color="auto" w:fill="84E290" w:themeFill="accent3" w:themeFillTint="66"/>
            <w:noWrap/>
            <w:vAlign w:val="bottom"/>
            <w:hideMark/>
          </w:tcPr>
          <w:p w14:paraId="564C4A53" w14:textId="77777777" w:rsidR="006329D9" w:rsidRPr="00F16960" w:rsidRDefault="006329D9" w:rsidP="00F11AD1">
            <w:pPr>
              <w:spacing w:after="0" w:line="240" w:lineRule="auto"/>
              <w:jc w:val="right"/>
              <w:rPr>
                <w:rFonts w:ascii="Calibri" w:eastAsia="Times New Roman" w:hAnsi="Calibri" w:cs="Calibri"/>
                <w:color w:val="000000"/>
                <w:kern w:val="0"/>
                <w:sz w:val="22"/>
                <w:szCs w:val="22"/>
                <w14:ligatures w14:val="none"/>
              </w:rPr>
            </w:pPr>
            <w:r w:rsidRPr="00F16960">
              <w:rPr>
                <w:rFonts w:ascii="Calibri" w:eastAsia="Times New Roman" w:hAnsi="Calibri" w:cs="Calibri"/>
                <w:color w:val="000000"/>
                <w:kern w:val="0"/>
                <w:sz w:val="22"/>
                <w:szCs w:val="22"/>
                <w14:ligatures w14:val="none"/>
              </w:rPr>
              <w:t>6</w:t>
            </w:r>
          </w:p>
        </w:tc>
      </w:tr>
      <w:tr w:rsidR="006329D9" w:rsidRPr="00F16960" w14:paraId="6E7E0357" w14:textId="77777777" w:rsidTr="00F11AD1">
        <w:trPr>
          <w:trHeight w:val="288"/>
        </w:trPr>
        <w:tc>
          <w:tcPr>
            <w:tcW w:w="5645" w:type="dxa"/>
            <w:tcBorders>
              <w:top w:val="single" w:sz="4" w:space="0" w:color="auto"/>
              <w:left w:val="single" w:sz="4" w:space="0" w:color="auto"/>
              <w:bottom w:val="single" w:sz="4" w:space="0" w:color="auto"/>
              <w:right w:val="single" w:sz="4" w:space="0" w:color="auto"/>
            </w:tcBorders>
            <w:shd w:val="clear" w:color="auto" w:fill="84E290" w:themeFill="accent3" w:themeFillTint="66"/>
            <w:noWrap/>
            <w:vAlign w:val="bottom"/>
            <w:hideMark/>
          </w:tcPr>
          <w:p w14:paraId="7FDD1423" w14:textId="77777777" w:rsidR="006329D9" w:rsidRPr="00F16960" w:rsidRDefault="006329D9" w:rsidP="00F11AD1">
            <w:pPr>
              <w:spacing w:after="0" w:line="240" w:lineRule="auto"/>
              <w:rPr>
                <w:rFonts w:ascii="Calibri" w:eastAsia="Times New Roman" w:hAnsi="Calibri" w:cs="Calibri"/>
                <w:color w:val="000000"/>
                <w:kern w:val="0"/>
                <w:sz w:val="22"/>
                <w:szCs w:val="22"/>
                <w14:ligatures w14:val="none"/>
              </w:rPr>
            </w:pPr>
            <w:r w:rsidRPr="00F16960">
              <w:rPr>
                <w:rFonts w:ascii="Calibri" w:eastAsia="Times New Roman" w:hAnsi="Calibri" w:cs="Calibri"/>
                <w:color w:val="000000"/>
                <w:kern w:val="0"/>
                <w:sz w:val="22"/>
                <w:szCs w:val="22"/>
                <w14:ligatures w14:val="none"/>
              </w:rPr>
              <w:t>PHR</w:t>
            </w:r>
          </w:p>
        </w:tc>
        <w:tc>
          <w:tcPr>
            <w:tcW w:w="960" w:type="dxa"/>
            <w:tcBorders>
              <w:top w:val="single" w:sz="4" w:space="0" w:color="auto"/>
              <w:left w:val="single" w:sz="4" w:space="0" w:color="auto"/>
              <w:bottom w:val="single" w:sz="4" w:space="0" w:color="auto"/>
              <w:right w:val="single" w:sz="4" w:space="0" w:color="auto"/>
            </w:tcBorders>
            <w:shd w:val="clear" w:color="auto" w:fill="84E290" w:themeFill="accent3" w:themeFillTint="66"/>
            <w:noWrap/>
            <w:vAlign w:val="bottom"/>
            <w:hideMark/>
          </w:tcPr>
          <w:p w14:paraId="5F5A907A" w14:textId="77777777" w:rsidR="006329D9" w:rsidRPr="00F16960" w:rsidRDefault="006329D9" w:rsidP="00F11AD1">
            <w:pPr>
              <w:spacing w:after="0" w:line="240" w:lineRule="auto"/>
              <w:jc w:val="right"/>
              <w:rPr>
                <w:rFonts w:ascii="Calibri" w:eastAsia="Times New Roman" w:hAnsi="Calibri" w:cs="Calibri"/>
                <w:color w:val="000000"/>
                <w:kern w:val="0"/>
                <w:sz w:val="22"/>
                <w:szCs w:val="22"/>
                <w14:ligatures w14:val="none"/>
              </w:rPr>
            </w:pPr>
            <w:r w:rsidRPr="00F16960">
              <w:rPr>
                <w:rFonts w:ascii="Calibri" w:eastAsia="Times New Roman" w:hAnsi="Calibri" w:cs="Calibri"/>
                <w:color w:val="000000"/>
                <w:kern w:val="0"/>
                <w:sz w:val="22"/>
                <w:szCs w:val="22"/>
                <w14:ligatures w14:val="none"/>
              </w:rPr>
              <w:t>5</w:t>
            </w:r>
          </w:p>
        </w:tc>
        <w:tc>
          <w:tcPr>
            <w:tcW w:w="960" w:type="dxa"/>
            <w:tcBorders>
              <w:top w:val="single" w:sz="4" w:space="0" w:color="auto"/>
              <w:left w:val="single" w:sz="4" w:space="0" w:color="auto"/>
              <w:bottom w:val="single" w:sz="4" w:space="0" w:color="auto"/>
              <w:right w:val="single" w:sz="4" w:space="0" w:color="auto"/>
            </w:tcBorders>
            <w:shd w:val="clear" w:color="auto" w:fill="84E290" w:themeFill="accent3" w:themeFillTint="66"/>
            <w:noWrap/>
            <w:vAlign w:val="bottom"/>
            <w:hideMark/>
          </w:tcPr>
          <w:p w14:paraId="30658BA3" w14:textId="77777777" w:rsidR="006329D9" w:rsidRPr="00F16960" w:rsidRDefault="006329D9" w:rsidP="00F11AD1">
            <w:pPr>
              <w:spacing w:after="0" w:line="240" w:lineRule="auto"/>
              <w:jc w:val="right"/>
              <w:rPr>
                <w:rFonts w:ascii="Calibri" w:eastAsia="Times New Roman" w:hAnsi="Calibri" w:cs="Calibri"/>
                <w:color w:val="000000"/>
                <w:kern w:val="0"/>
                <w:sz w:val="22"/>
                <w:szCs w:val="22"/>
                <w14:ligatures w14:val="none"/>
              </w:rPr>
            </w:pPr>
            <w:r w:rsidRPr="00F16960">
              <w:rPr>
                <w:rFonts w:ascii="Calibri" w:eastAsia="Times New Roman" w:hAnsi="Calibri" w:cs="Calibri"/>
                <w:color w:val="000000"/>
                <w:kern w:val="0"/>
                <w:sz w:val="22"/>
                <w:szCs w:val="22"/>
                <w14:ligatures w14:val="none"/>
              </w:rPr>
              <w:t>10</w:t>
            </w:r>
          </w:p>
        </w:tc>
        <w:tc>
          <w:tcPr>
            <w:tcW w:w="960" w:type="dxa"/>
            <w:tcBorders>
              <w:top w:val="single" w:sz="4" w:space="0" w:color="auto"/>
              <w:left w:val="single" w:sz="4" w:space="0" w:color="auto"/>
              <w:bottom w:val="single" w:sz="4" w:space="0" w:color="auto"/>
              <w:right w:val="single" w:sz="4" w:space="0" w:color="auto"/>
            </w:tcBorders>
            <w:shd w:val="clear" w:color="auto" w:fill="84E290" w:themeFill="accent3" w:themeFillTint="66"/>
            <w:noWrap/>
            <w:vAlign w:val="bottom"/>
            <w:hideMark/>
          </w:tcPr>
          <w:p w14:paraId="42AAB499" w14:textId="77777777" w:rsidR="006329D9" w:rsidRPr="00F16960" w:rsidRDefault="006329D9" w:rsidP="00F11AD1">
            <w:pPr>
              <w:spacing w:after="0" w:line="240" w:lineRule="auto"/>
              <w:jc w:val="right"/>
              <w:rPr>
                <w:rFonts w:ascii="Calibri" w:eastAsia="Times New Roman" w:hAnsi="Calibri" w:cs="Calibri"/>
                <w:color w:val="000000"/>
                <w:kern w:val="0"/>
                <w:sz w:val="22"/>
                <w:szCs w:val="22"/>
                <w14:ligatures w14:val="none"/>
              </w:rPr>
            </w:pPr>
            <w:r w:rsidRPr="00F16960">
              <w:rPr>
                <w:rFonts w:ascii="Calibri" w:eastAsia="Times New Roman" w:hAnsi="Calibri" w:cs="Calibri"/>
                <w:color w:val="000000"/>
                <w:kern w:val="0"/>
                <w:sz w:val="22"/>
                <w:szCs w:val="22"/>
                <w14:ligatures w14:val="none"/>
              </w:rPr>
              <w:t>10</w:t>
            </w:r>
          </w:p>
        </w:tc>
        <w:tc>
          <w:tcPr>
            <w:tcW w:w="960" w:type="dxa"/>
            <w:tcBorders>
              <w:top w:val="single" w:sz="4" w:space="0" w:color="auto"/>
              <w:left w:val="single" w:sz="4" w:space="0" w:color="auto"/>
              <w:bottom w:val="single" w:sz="4" w:space="0" w:color="auto"/>
              <w:right w:val="single" w:sz="4" w:space="0" w:color="auto"/>
            </w:tcBorders>
            <w:shd w:val="clear" w:color="auto" w:fill="84E290" w:themeFill="accent3" w:themeFillTint="66"/>
            <w:noWrap/>
            <w:vAlign w:val="bottom"/>
            <w:hideMark/>
          </w:tcPr>
          <w:p w14:paraId="29DF16E4" w14:textId="77777777" w:rsidR="006329D9" w:rsidRPr="00F16960" w:rsidRDefault="006329D9" w:rsidP="00F11AD1">
            <w:pPr>
              <w:spacing w:after="0" w:line="240" w:lineRule="auto"/>
              <w:jc w:val="right"/>
              <w:rPr>
                <w:rFonts w:ascii="Calibri" w:eastAsia="Times New Roman" w:hAnsi="Calibri" w:cs="Calibri"/>
                <w:color w:val="000000"/>
                <w:kern w:val="0"/>
                <w:sz w:val="22"/>
                <w:szCs w:val="22"/>
                <w14:ligatures w14:val="none"/>
              </w:rPr>
            </w:pPr>
            <w:r w:rsidRPr="00F16960">
              <w:rPr>
                <w:rFonts w:ascii="Calibri" w:eastAsia="Times New Roman" w:hAnsi="Calibri" w:cs="Calibri"/>
                <w:color w:val="000000"/>
                <w:kern w:val="0"/>
                <w:sz w:val="22"/>
                <w:szCs w:val="22"/>
                <w14:ligatures w14:val="none"/>
              </w:rPr>
              <w:t>6</w:t>
            </w:r>
          </w:p>
        </w:tc>
      </w:tr>
      <w:tr w:rsidR="006329D9" w:rsidRPr="00F16960" w14:paraId="5CCB23E8" w14:textId="77777777" w:rsidTr="00F11AD1">
        <w:trPr>
          <w:trHeight w:val="288"/>
        </w:trPr>
        <w:tc>
          <w:tcPr>
            <w:tcW w:w="5645" w:type="dxa"/>
            <w:tcBorders>
              <w:top w:val="single" w:sz="4" w:space="0" w:color="auto"/>
              <w:left w:val="single" w:sz="4" w:space="0" w:color="auto"/>
              <w:bottom w:val="single" w:sz="4" w:space="0" w:color="auto"/>
              <w:right w:val="single" w:sz="4" w:space="0" w:color="auto"/>
            </w:tcBorders>
            <w:noWrap/>
            <w:vAlign w:val="bottom"/>
            <w:hideMark/>
          </w:tcPr>
          <w:p w14:paraId="73530AA0" w14:textId="77777777" w:rsidR="006329D9" w:rsidRPr="00F16960" w:rsidRDefault="006329D9" w:rsidP="00F11AD1">
            <w:pPr>
              <w:spacing w:after="0" w:line="240" w:lineRule="auto"/>
              <w:rPr>
                <w:rFonts w:ascii="Calibri" w:eastAsia="Times New Roman" w:hAnsi="Calibri" w:cs="Calibri"/>
                <w:color w:val="000000"/>
                <w:kern w:val="0"/>
                <w:sz w:val="22"/>
                <w:szCs w:val="22"/>
                <w14:ligatures w14:val="none"/>
              </w:rPr>
            </w:pPr>
            <w:r w:rsidRPr="00F16960">
              <w:rPr>
                <w:rFonts w:ascii="Calibri" w:eastAsia="Times New Roman" w:hAnsi="Calibri" w:cs="Calibri"/>
                <w:color w:val="000000"/>
                <w:kern w:val="0"/>
                <w:sz w:val="22"/>
                <w:szCs w:val="22"/>
                <w14:ligatures w14:val="none"/>
              </w:rPr>
              <w:t>SWK</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53CB9D3A" w14:textId="77777777" w:rsidR="006329D9" w:rsidRPr="00F16960" w:rsidRDefault="006329D9" w:rsidP="00F11AD1">
            <w:pPr>
              <w:spacing w:after="0" w:line="240" w:lineRule="auto"/>
              <w:jc w:val="right"/>
              <w:rPr>
                <w:rFonts w:ascii="Calibri" w:eastAsia="Times New Roman" w:hAnsi="Calibri" w:cs="Calibri"/>
                <w:color w:val="000000"/>
                <w:kern w:val="0"/>
                <w:sz w:val="22"/>
                <w:szCs w:val="22"/>
                <w14:ligatures w14:val="none"/>
              </w:rPr>
            </w:pPr>
            <w:r w:rsidRPr="00F16960">
              <w:rPr>
                <w:rFonts w:ascii="Calibri" w:eastAsia="Times New Roman" w:hAnsi="Calibri" w:cs="Calibri"/>
                <w:color w:val="000000"/>
                <w:kern w:val="0"/>
                <w:sz w:val="22"/>
                <w:szCs w:val="22"/>
                <w14:ligatures w14:val="none"/>
              </w:rPr>
              <w:t>5</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455B92B6" w14:textId="77777777" w:rsidR="006329D9" w:rsidRPr="00F16960" w:rsidRDefault="006329D9" w:rsidP="00F11AD1">
            <w:pPr>
              <w:spacing w:after="0" w:line="240" w:lineRule="auto"/>
              <w:jc w:val="right"/>
              <w:rPr>
                <w:rFonts w:ascii="Calibri" w:eastAsia="Times New Roman" w:hAnsi="Calibri" w:cs="Calibri"/>
                <w:color w:val="000000"/>
                <w:kern w:val="0"/>
                <w:sz w:val="22"/>
                <w:szCs w:val="22"/>
                <w14:ligatures w14:val="none"/>
              </w:rPr>
            </w:pPr>
            <w:r w:rsidRPr="00F16960">
              <w:rPr>
                <w:rFonts w:ascii="Calibri" w:eastAsia="Times New Roman" w:hAnsi="Calibri" w:cs="Calibri"/>
                <w:color w:val="000000"/>
                <w:kern w:val="0"/>
                <w:sz w:val="22"/>
                <w:szCs w:val="22"/>
                <w14:ligatures w14:val="none"/>
              </w:rPr>
              <w:t>9</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65182562" w14:textId="77777777" w:rsidR="006329D9" w:rsidRPr="00F16960" w:rsidRDefault="006329D9" w:rsidP="00F11AD1">
            <w:pPr>
              <w:spacing w:after="0" w:line="240" w:lineRule="auto"/>
              <w:jc w:val="right"/>
              <w:rPr>
                <w:rFonts w:ascii="Calibri" w:eastAsia="Times New Roman" w:hAnsi="Calibri" w:cs="Calibri"/>
                <w:color w:val="000000"/>
                <w:kern w:val="0"/>
                <w:sz w:val="22"/>
                <w:szCs w:val="22"/>
                <w14:ligatures w14:val="none"/>
              </w:rPr>
            </w:pPr>
            <w:r w:rsidRPr="00F16960">
              <w:rPr>
                <w:rFonts w:ascii="Calibri" w:eastAsia="Times New Roman" w:hAnsi="Calibri" w:cs="Calibri"/>
                <w:color w:val="000000"/>
                <w:kern w:val="0"/>
                <w:sz w:val="22"/>
                <w:szCs w:val="22"/>
                <w14:ligatures w14:val="none"/>
              </w:rPr>
              <w:t>8</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6A5F1590" w14:textId="77777777" w:rsidR="006329D9" w:rsidRPr="00F16960" w:rsidRDefault="006329D9" w:rsidP="00F11AD1">
            <w:pPr>
              <w:spacing w:after="0" w:line="240" w:lineRule="auto"/>
              <w:jc w:val="right"/>
              <w:rPr>
                <w:rFonts w:ascii="Calibri" w:eastAsia="Times New Roman" w:hAnsi="Calibri" w:cs="Calibri"/>
                <w:color w:val="000000"/>
                <w:kern w:val="0"/>
                <w:sz w:val="22"/>
                <w:szCs w:val="22"/>
                <w14:ligatures w14:val="none"/>
              </w:rPr>
            </w:pPr>
            <w:r w:rsidRPr="00F16960">
              <w:rPr>
                <w:rFonts w:ascii="Calibri" w:eastAsia="Times New Roman" w:hAnsi="Calibri" w:cs="Calibri"/>
                <w:color w:val="000000"/>
                <w:kern w:val="0"/>
                <w:sz w:val="22"/>
                <w:szCs w:val="22"/>
                <w14:ligatures w14:val="none"/>
              </w:rPr>
              <w:t>7</w:t>
            </w:r>
          </w:p>
        </w:tc>
      </w:tr>
      <w:tr w:rsidR="006329D9" w:rsidRPr="00F16960" w14:paraId="3B498F3F" w14:textId="77777777" w:rsidTr="00F11AD1">
        <w:trPr>
          <w:trHeight w:val="288"/>
        </w:trPr>
        <w:tc>
          <w:tcPr>
            <w:tcW w:w="5645" w:type="dxa"/>
            <w:tcBorders>
              <w:top w:val="single" w:sz="4" w:space="0" w:color="auto"/>
              <w:left w:val="single" w:sz="4" w:space="0" w:color="auto"/>
              <w:bottom w:val="single" w:sz="4" w:space="0" w:color="auto"/>
              <w:right w:val="single" w:sz="4" w:space="0" w:color="auto"/>
            </w:tcBorders>
            <w:noWrap/>
            <w:vAlign w:val="bottom"/>
            <w:hideMark/>
          </w:tcPr>
          <w:p w14:paraId="782D5903" w14:textId="77777777" w:rsidR="006329D9" w:rsidRPr="00F16960" w:rsidRDefault="006329D9" w:rsidP="00F11AD1">
            <w:pPr>
              <w:spacing w:after="0" w:line="240" w:lineRule="auto"/>
              <w:rPr>
                <w:rFonts w:ascii="Calibri" w:eastAsia="Times New Roman" w:hAnsi="Calibri" w:cs="Calibri"/>
                <w:b/>
                <w:bCs/>
                <w:color w:val="000000"/>
                <w:kern w:val="0"/>
                <w:sz w:val="22"/>
                <w:szCs w:val="22"/>
                <w14:ligatures w14:val="none"/>
              </w:rPr>
            </w:pPr>
            <w:r w:rsidRPr="00F16960">
              <w:rPr>
                <w:rFonts w:ascii="Calibri" w:eastAsia="Times New Roman" w:hAnsi="Calibri" w:cs="Calibri"/>
                <w:b/>
                <w:bCs/>
                <w:color w:val="000000"/>
                <w:kern w:val="0"/>
                <w:sz w:val="22"/>
                <w:szCs w:val="22"/>
                <w14:ligatures w14:val="none"/>
              </w:rPr>
              <w:t>TOTAL</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7EBCD135" w14:textId="77777777" w:rsidR="006329D9" w:rsidRPr="00F16960" w:rsidRDefault="006329D9" w:rsidP="00F11AD1">
            <w:pPr>
              <w:spacing w:after="0" w:line="240" w:lineRule="auto"/>
              <w:jc w:val="right"/>
              <w:rPr>
                <w:rFonts w:ascii="Calibri" w:eastAsia="Times New Roman" w:hAnsi="Calibri" w:cs="Calibri"/>
                <w:b/>
                <w:bCs/>
                <w:color w:val="000000"/>
                <w:kern w:val="0"/>
                <w:sz w:val="22"/>
                <w:szCs w:val="22"/>
                <w14:ligatures w14:val="none"/>
              </w:rPr>
            </w:pPr>
            <w:r w:rsidRPr="00F16960">
              <w:rPr>
                <w:rFonts w:ascii="Calibri" w:eastAsia="Times New Roman" w:hAnsi="Calibri" w:cs="Calibri"/>
                <w:b/>
                <w:bCs/>
                <w:color w:val="000000"/>
                <w:kern w:val="0"/>
                <w:sz w:val="22"/>
                <w:szCs w:val="22"/>
                <w14:ligatures w14:val="none"/>
              </w:rPr>
              <w:t>692</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2CB2C7AE" w14:textId="77777777" w:rsidR="006329D9" w:rsidRPr="00F16960" w:rsidRDefault="006329D9" w:rsidP="00F11AD1">
            <w:pPr>
              <w:spacing w:after="0" w:line="240" w:lineRule="auto"/>
              <w:jc w:val="right"/>
              <w:rPr>
                <w:rFonts w:ascii="Calibri" w:eastAsia="Times New Roman" w:hAnsi="Calibri" w:cs="Calibri"/>
                <w:b/>
                <w:bCs/>
                <w:color w:val="000000"/>
                <w:kern w:val="0"/>
                <w:sz w:val="22"/>
                <w:szCs w:val="22"/>
                <w14:ligatures w14:val="none"/>
              </w:rPr>
            </w:pPr>
            <w:r w:rsidRPr="00F16960">
              <w:rPr>
                <w:rFonts w:ascii="Calibri" w:eastAsia="Times New Roman" w:hAnsi="Calibri" w:cs="Calibri"/>
                <w:b/>
                <w:bCs/>
                <w:color w:val="000000"/>
                <w:kern w:val="0"/>
                <w:sz w:val="22"/>
                <w:szCs w:val="22"/>
                <w14:ligatures w14:val="none"/>
              </w:rPr>
              <w:t>805</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61A32790" w14:textId="77777777" w:rsidR="006329D9" w:rsidRPr="00F16960" w:rsidRDefault="006329D9" w:rsidP="00F11AD1">
            <w:pPr>
              <w:spacing w:after="0" w:line="240" w:lineRule="auto"/>
              <w:jc w:val="right"/>
              <w:rPr>
                <w:rFonts w:ascii="Calibri" w:eastAsia="Times New Roman" w:hAnsi="Calibri" w:cs="Calibri"/>
                <w:b/>
                <w:bCs/>
                <w:color w:val="000000"/>
                <w:kern w:val="0"/>
                <w:sz w:val="22"/>
                <w:szCs w:val="22"/>
                <w14:ligatures w14:val="none"/>
              </w:rPr>
            </w:pPr>
            <w:r w:rsidRPr="00F16960">
              <w:rPr>
                <w:rFonts w:ascii="Calibri" w:eastAsia="Times New Roman" w:hAnsi="Calibri" w:cs="Calibri"/>
                <w:b/>
                <w:bCs/>
                <w:color w:val="000000"/>
                <w:kern w:val="0"/>
                <w:sz w:val="22"/>
                <w:szCs w:val="22"/>
                <w14:ligatures w14:val="none"/>
              </w:rPr>
              <w:t>816</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4B31B8D9" w14:textId="77777777" w:rsidR="006329D9" w:rsidRDefault="006329D9" w:rsidP="00F11AD1">
            <w:pPr>
              <w:spacing w:after="0" w:line="240" w:lineRule="auto"/>
              <w:jc w:val="right"/>
              <w:rPr>
                <w:rFonts w:ascii="Calibri" w:eastAsia="Times New Roman" w:hAnsi="Calibri" w:cs="Calibri"/>
                <w:b/>
                <w:bCs/>
                <w:color w:val="000000"/>
                <w:kern w:val="0"/>
                <w:sz w:val="22"/>
                <w:szCs w:val="22"/>
                <w14:ligatures w14:val="none"/>
              </w:rPr>
            </w:pPr>
            <w:r w:rsidRPr="00F16960">
              <w:rPr>
                <w:rFonts w:ascii="Calibri" w:eastAsia="Times New Roman" w:hAnsi="Calibri" w:cs="Calibri"/>
                <w:b/>
                <w:bCs/>
                <w:color w:val="000000"/>
                <w:kern w:val="0"/>
                <w:sz w:val="22"/>
                <w:szCs w:val="22"/>
                <w14:ligatures w14:val="none"/>
              </w:rPr>
              <w:t>253</w:t>
            </w:r>
          </w:p>
          <w:p w14:paraId="4D8D2822" w14:textId="77777777" w:rsidR="006329D9" w:rsidRPr="00F16960" w:rsidRDefault="006329D9" w:rsidP="00F11AD1">
            <w:pPr>
              <w:spacing w:after="0" w:line="240" w:lineRule="auto"/>
              <w:jc w:val="right"/>
              <w:rPr>
                <w:rFonts w:ascii="Calibri" w:eastAsia="Times New Roman" w:hAnsi="Calibri" w:cs="Calibri"/>
                <w:b/>
                <w:bCs/>
                <w:color w:val="000000"/>
                <w:kern w:val="0"/>
                <w:sz w:val="22"/>
                <w:szCs w:val="22"/>
                <w14:ligatures w14:val="none"/>
              </w:rPr>
            </w:pPr>
          </w:p>
        </w:tc>
      </w:tr>
    </w:tbl>
    <w:p w14:paraId="66AA7DD3" w14:textId="77777777" w:rsidR="006329D9" w:rsidRDefault="006329D9" w:rsidP="00581DA2">
      <w:pPr>
        <w:spacing w:after="0"/>
        <w:rPr>
          <w:rFonts w:ascii="Calibri" w:hAnsi="Calibri" w:cs="Calibri"/>
          <w:sz w:val="22"/>
          <w:szCs w:val="22"/>
        </w:rPr>
      </w:pPr>
    </w:p>
    <w:p w14:paraId="76711168" w14:textId="77777777" w:rsidR="00A16E75" w:rsidRDefault="00A16E75" w:rsidP="007178B3">
      <w:pPr>
        <w:spacing w:after="0"/>
        <w:rPr>
          <w:rFonts w:ascii="Calibri" w:hAnsi="Calibri" w:cs="Calibri"/>
          <w:sz w:val="22"/>
          <w:szCs w:val="22"/>
        </w:rPr>
      </w:pPr>
    </w:p>
    <w:p w14:paraId="3B9F2F7E" w14:textId="594991F4" w:rsidR="007178B3" w:rsidRDefault="007178B3" w:rsidP="007178B3">
      <w:pPr>
        <w:spacing w:after="0"/>
        <w:rPr>
          <w:rFonts w:ascii="Calibri" w:hAnsi="Calibri" w:cs="Calibri"/>
          <w:sz w:val="22"/>
          <w:szCs w:val="22"/>
        </w:rPr>
      </w:pPr>
      <w:r>
        <w:rPr>
          <w:rFonts w:ascii="Calibri" w:hAnsi="Calibri" w:cs="Calibri"/>
          <w:sz w:val="22"/>
          <w:szCs w:val="22"/>
        </w:rPr>
        <w:t xml:space="preserve">Every </w:t>
      </w:r>
      <w:r w:rsidRPr="00581DA2">
        <w:rPr>
          <w:rFonts w:ascii="Calibri" w:hAnsi="Calibri" w:cs="Calibri"/>
          <w:sz w:val="22"/>
          <w:szCs w:val="22"/>
        </w:rPr>
        <w:t>undergraduate college</w:t>
      </w:r>
      <w:r>
        <w:rPr>
          <w:rFonts w:ascii="Calibri" w:hAnsi="Calibri" w:cs="Calibri"/>
          <w:sz w:val="22"/>
          <w:szCs w:val="22"/>
        </w:rPr>
        <w:t xml:space="preserve"> except Dentistry offers GEN courses (Tables 5, 6). Among colleges offering courses in GEN, only the Fisher College of Business contributes only to the Foundations. In AY 24-25, the College of Arts and Sciences offered the greatest share of courses in both the Foundations and Themes, followed by the College of Food, Agriculture, and Environmental Sciences (Table 6); this pattern is consistent across terms, but is less pronounced in summer. Across the year, the other colleges each contribute less than 3% of the total offerings in either category, with several (HRS, NUR, PubH, PHR) contributing no courses to the Foundations (Table 6).  </w:t>
      </w:r>
    </w:p>
    <w:p w14:paraId="766808B4" w14:textId="77777777" w:rsidR="00A16E75" w:rsidRDefault="00A16E75" w:rsidP="007178B3">
      <w:pPr>
        <w:spacing w:after="0"/>
        <w:rPr>
          <w:rFonts w:ascii="Calibri" w:hAnsi="Calibri" w:cs="Calibri"/>
          <w:sz w:val="22"/>
          <w:szCs w:val="22"/>
        </w:rPr>
      </w:pPr>
    </w:p>
    <w:p w14:paraId="6B450FA3" w14:textId="77777777" w:rsidR="00A16E75" w:rsidRDefault="00A16E75" w:rsidP="00A16E75">
      <w:pPr>
        <w:spacing w:after="0"/>
        <w:rPr>
          <w:rFonts w:ascii="Calibri" w:hAnsi="Calibri" w:cs="Calibri"/>
          <w:sz w:val="22"/>
          <w:szCs w:val="22"/>
        </w:rPr>
      </w:pPr>
      <w:r>
        <w:rPr>
          <w:rFonts w:ascii="Calibri" w:hAnsi="Calibri" w:cs="Calibri"/>
          <w:sz w:val="22"/>
          <w:szCs w:val="22"/>
        </w:rPr>
        <w:t>This pattern of offering has remained relatively stable over time (Table 5), although the relative share contributed by ASC has decreased somewhat as other colleges have contributed. Compared to the course offerings under the Legacy Gen Ed (GEL) (Table 5), the most marked increase in courses offered is in Public Health, which has increased its GE offerings nine-fold.  Colleges with the most substantial increase are those with very few courses in GEL, but collectively, offerings from these represent less than 10% of the courses offered in GEN in any term.</w:t>
      </w:r>
    </w:p>
    <w:p w14:paraId="5375CD62" w14:textId="77777777" w:rsidR="00A16E75" w:rsidRDefault="00A16E75" w:rsidP="00A16E75">
      <w:pPr>
        <w:spacing w:after="0"/>
        <w:rPr>
          <w:rFonts w:ascii="Calibri" w:hAnsi="Calibri" w:cs="Calibri"/>
          <w:sz w:val="22"/>
          <w:szCs w:val="22"/>
        </w:rPr>
      </w:pPr>
    </w:p>
    <w:p w14:paraId="69551B77" w14:textId="77777777" w:rsidR="00A16E75" w:rsidRDefault="00A16E75" w:rsidP="00A16E75">
      <w:pPr>
        <w:spacing w:after="0"/>
        <w:rPr>
          <w:rFonts w:ascii="Calibri" w:hAnsi="Calibri" w:cs="Calibri"/>
          <w:sz w:val="22"/>
          <w:szCs w:val="22"/>
        </w:rPr>
      </w:pPr>
      <w:r>
        <w:rPr>
          <w:rFonts w:ascii="Calibri" w:hAnsi="Calibri" w:cs="Calibri"/>
          <w:sz w:val="22"/>
          <w:szCs w:val="22"/>
        </w:rPr>
        <w:t>The enrollment rate for each Theme in AY 24-25 shows course availability in all categories, although some categories are enrolling at or above 90% in the regular academic terms (Table 7). This high percent enrollment may reflect precise enrollment management rather than limited course options. Summer offerings have substantial enrollment potential, but not all Themes are offered in that term.</w:t>
      </w:r>
    </w:p>
    <w:p w14:paraId="21A8FED6" w14:textId="77777777" w:rsidR="00A16E75" w:rsidRDefault="00A16E75" w:rsidP="007178B3">
      <w:pPr>
        <w:spacing w:after="0"/>
        <w:rPr>
          <w:rFonts w:ascii="Calibri" w:hAnsi="Calibri" w:cs="Calibri"/>
          <w:sz w:val="22"/>
          <w:szCs w:val="22"/>
        </w:rPr>
      </w:pPr>
    </w:p>
    <w:p w14:paraId="1A64AE3A" w14:textId="459C8401" w:rsidR="00636991" w:rsidRDefault="00636991" w:rsidP="00581DA2">
      <w:pPr>
        <w:spacing w:after="0"/>
        <w:rPr>
          <w:rFonts w:ascii="Calibri" w:hAnsi="Calibri" w:cs="Calibri"/>
          <w:sz w:val="22"/>
          <w:szCs w:val="22"/>
        </w:rPr>
      </w:pPr>
    </w:p>
    <w:p w14:paraId="5A734A61" w14:textId="77777777" w:rsidR="00A16E75" w:rsidRDefault="00A16E75" w:rsidP="00581DA2">
      <w:pPr>
        <w:spacing w:after="0"/>
        <w:rPr>
          <w:rFonts w:ascii="Calibri" w:hAnsi="Calibri" w:cs="Calibri"/>
          <w:sz w:val="22"/>
          <w:szCs w:val="22"/>
        </w:rPr>
      </w:pPr>
    </w:p>
    <w:p w14:paraId="5D5D3C1E" w14:textId="77777777" w:rsidR="00A16E75" w:rsidRDefault="00A16E75" w:rsidP="00581DA2">
      <w:pPr>
        <w:spacing w:after="0"/>
        <w:rPr>
          <w:rFonts w:ascii="Calibri" w:hAnsi="Calibri" w:cs="Calibri"/>
          <w:sz w:val="22"/>
          <w:szCs w:val="22"/>
        </w:rPr>
      </w:pPr>
    </w:p>
    <w:p w14:paraId="7122BACB" w14:textId="384C6FC0" w:rsidR="00F93E75" w:rsidRDefault="00F93E75" w:rsidP="003F68CC">
      <w:pPr>
        <w:spacing w:after="0"/>
        <w:ind w:left="720"/>
        <w:rPr>
          <w:rFonts w:ascii="Calibri" w:hAnsi="Calibri" w:cs="Calibri"/>
          <w:sz w:val="22"/>
          <w:szCs w:val="22"/>
        </w:rPr>
      </w:pPr>
      <w:r w:rsidRPr="00043A40">
        <w:rPr>
          <w:rFonts w:ascii="Calibri" w:eastAsia="Times New Roman" w:hAnsi="Calibri" w:cs="Calibri"/>
          <w:b/>
          <w:bCs/>
          <w:color w:val="000000"/>
          <w:kern w:val="0"/>
          <w:sz w:val="22"/>
          <w:szCs w:val="22"/>
          <w14:ligatures w14:val="none"/>
        </w:rPr>
        <w:lastRenderedPageBreak/>
        <w:t xml:space="preserve">Table </w:t>
      </w:r>
      <w:r w:rsidR="00A61821">
        <w:rPr>
          <w:rFonts w:ascii="Calibri" w:eastAsia="Times New Roman" w:hAnsi="Calibri" w:cs="Calibri"/>
          <w:b/>
          <w:bCs/>
          <w:color w:val="000000"/>
          <w:kern w:val="0"/>
          <w:sz w:val="22"/>
          <w:szCs w:val="22"/>
          <w14:ligatures w14:val="none"/>
        </w:rPr>
        <w:t>7</w:t>
      </w:r>
      <w:r>
        <w:rPr>
          <w:rFonts w:ascii="Calibri" w:eastAsia="Times New Roman" w:hAnsi="Calibri" w:cs="Calibri"/>
          <w:b/>
          <w:bCs/>
          <w:color w:val="000000"/>
          <w:kern w:val="0"/>
          <w:sz w:val="22"/>
          <w:szCs w:val="22"/>
          <w14:ligatures w14:val="none"/>
        </w:rPr>
        <w:t>.</w:t>
      </w:r>
      <w:r w:rsidRPr="00043A40">
        <w:rPr>
          <w:rFonts w:ascii="Calibri" w:eastAsia="Times New Roman" w:hAnsi="Calibri" w:cs="Calibri"/>
          <w:color w:val="000000"/>
          <w:kern w:val="0"/>
          <w:sz w:val="22"/>
          <w:szCs w:val="22"/>
          <w14:ligatures w14:val="none"/>
        </w:rPr>
        <w:t xml:space="preserve"> </w:t>
      </w:r>
      <w:r>
        <w:rPr>
          <w:rFonts w:ascii="Calibri" w:eastAsia="Times New Roman" w:hAnsi="Calibri" w:cs="Calibri"/>
          <w:color w:val="000000"/>
          <w:kern w:val="0"/>
          <w:sz w:val="22"/>
          <w:szCs w:val="22"/>
          <w14:ligatures w14:val="none"/>
        </w:rPr>
        <w:t>Total n</w:t>
      </w:r>
      <w:r w:rsidRPr="00043A40">
        <w:rPr>
          <w:rFonts w:ascii="Calibri" w:eastAsia="Times New Roman" w:hAnsi="Calibri" w:cs="Calibri"/>
          <w:color w:val="000000"/>
          <w:kern w:val="0"/>
          <w:sz w:val="22"/>
          <w:szCs w:val="22"/>
          <w14:ligatures w14:val="none"/>
        </w:rPr>
        <w:t>umber of courses in GEN</w:t>
      </w:r>
      <w:r>
        <w:rPr>
          <w:rFonts w:ascii="Calibri" w:eastAsia="Times New Roman" w:hAnsi="Calibri" w:cs="Calibri"/>
          <w:color w:val="000000"/>
          <w:kern w:val="0"/>
          <w:sz w:val="22"/>
          <w:szCs w:val="22"/>
          <w14:ligatures w14:val="none"/>
        </w:rPr>
        <w:t xml:space="preserve"> in AY 24-25</w:t>
      </w:r>
      <w:r w:rsidRPr="00043A40">
        <w:rPr>
          <w:rFonts w:ascii="Calibri" w:eastAsia="Times New Roman" w:hAnsi="Calibri" w:cs="Calibri"/>
          <w:color w:val="000000"/>
          <w:kern w:val="0"/>
          <w:sz w:val="22"/>
          <w:szCs w:val="22"/>
          <w14:ligatures w14:val="none"/>
        </w:rPr>
        <w:t>, by category and college.</w:t>
      </w:r>
      <w:r w:rsidR="00D343F7">
        <w:rPr>
          <w:rFonts w:ascii="Calibri" w:eastAsia="Times New Roman" w:hAnsi="Calibri" w:cs="Calibri"/>
          <w:color w:val="000000"/>
          <w:kern w:val="0"/>
          <w:sz w:val="22"/>
          <w:szCs w:val="22"/>
          <w14:ligatures w14:val="none"/>
        </w:rPr>
        <w:t xml:space="preserve"> Foundations are shaded.</w:t>
      </w:r>
    </w:p>
    <w:tbl>
      <w:tblPr>
        <w:tblpPr w:leftFromText="180" w:rightFromText="180" w:vertAnchor="text" w:horzAnchor="margin" w:tblpXSpec="center" w:tblpY="153"/>
        <w:tblW w:w="457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67"/>
        <w:gridCol w:w="2007"/>
        <w:gridCol w:w="1831"/>
        <w:gridCol w:w="2319"/>
        <w:gridCol w:w="1485"/>
      </w:tblGrid>
      <w:tr w:rsidR="00F93E75" w:rsidRPr="00043A40" w14:paraId="5B340401" w14:textId="77777777" w:rsidTr="003F68CC">
        <w:trPr>
          <w:trHeight w:val="288"/>
        </w:trPr>
        <w:tc>
          <w:tcPr>
            <w:tcW w:w="663" w:type="pct"/>
            <w:tcBorders>
              <w:right w:val="single" w:sz="4" w:space="0" w:color="auto"/>
            </w:tcBorders>
            <w:noWrap/>
            <w:vAlign w:val="bottom"/>
            <w:hideMark/>
          </w:tcPr>
          <w:p w14:paraId="1A6AFCAD" w14:textId="77777777" w:rsidR="00F93E75" w:rsidRPr="00043A40" w:rsidRDefault="00F93E75" w:rsidP="003F68CC">
            <w:pPr>
              <w:spacing w:after="0" w:line="240" w:lineRule="auto"/>
              <w:rPr>
                <w:rFonts w:ascii="Calibri" w:eastAsia="Times New Roman" w:hAnsi="Calibri" w:cs="Calibri"/>
                <w:color w:val="000000"/>
                <w:kern w:val="0"/>
                <w:sz w:val="22"/>
                <w:szCs w:val="22"/>
                <w14:ligatures w14:val="none"/>
              </w:rPr>
            </w:pPr>
          </w:p>
        </w:tc>
        <w:tc>
          <w:tcPr>
            <w:tcW w:w="2178"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56C2D4D" w14:textId="77777777" w:rsidR="00F93E75" w:rsidRPr="00043A40" w:rsidRDefault="00F93E75" w:rsidP="003F68CC">
            <w:pPr>
              <w:spacing w:after="0" w:line="240" w:lineRule="auto"/>
              <w:rPr>
                <w:rFonts w:ascii="Calibri" w:eastAsia="Times New Roman" w:hAnsi="Calibri" w:cs="Calibri"/>
                <w:color w:val="000000"/>
                <w:kern w:val="0"/>
                <w:sz w:val="22"/>
                <w:szCs w:val="22"/>
                <w14:ligatures w14:val="none"/>
              </w:rPr>
            </w:pPr>
            <w:r w:rsidRPr="00043A40">
              <w:rPr>
                <w:rFonts w:ascii="Calibri" w:eastAsia="Times New Roman" w:hAnsi="Calibri" w:cs="Calibri"/>
                <w:color w:val="000000"/>
                <w:kern w:val="0"/>
                <w:sz w:val="22"/>
                <w:szCs w:val="22"/>
                <w14:ligatures w14:val="none"/>
              </w:rPr>
              <w:t>Foundations</w:t>
            </w:r>
          </w:p>
        </w:tc>
        <w:tc>
          <w:tcPr>
            <w:tcW w:w="2159" w:type="pct"/>
            <w:gridSpan w:val="2"/>
            <w:tcBorders>
              <w:top w:val="single" w:sz="4" w:space="0" w:color="auto"/>
              <w:left w:val="single" w:sz="4" w:space="0" w:color="auto"/>
              <w:bottom w:val="single" w:sz="4" w:space="0" w:color="auto"/>
            </w:tcBorders>
            <w:noWrap/>
            <w:vAlign w:val="bottom"/>
            <w:hideMark/>
          </w:tcPr>
          <w:p w14:paraId="4EFD019F" w14:textId="4485C79F" w:rsidR="00F93E75" w:rsidRPr="00043A40" w:rsidRDefault="00F93E75" w:rsidP="003F68CC">
            <w:pPr>
              <w:spacing w:after="0" w:line="240" w:lineRule="auto"/>
              <w:rPr>
                <w:rFonts w:ascii="Calibri" w:eastAsia="Times New Roman" w:hAnsi="Calibri" w:cs="Calibri"/>
                <w:color w:val="000000"/>
                <w:kern w:val="0"/>
                <w:sz w:val="22"/>
                <w:szCs w:val="22"/>
                <w14:ligatures w14:val="none"/>
              </w:rPr>
            </w:pPr>
            <w:r w:rsidRPr="00043A40">
              <w:rPr>
                <w:rFonts w:ascii="Calibri" w:eastAsia="Times New Roman" w:hAnsi="Calibri" w:cs="Calibri"/>
                <w:color w:val="000000"/>
                <w:kern w:val="0"/>
                <w:sz w:val="22"/>
                <w:szCs w:val="22"/>
                <w14:ligatures w14:val="none"/>
              </w:rPr>
              <w:t>Themes</w:t>
            </w:r>
          </w:p>
        </w:tc>
      </w:tr>
      <w:tr w:rsidR="003915CA" w:rsidRPr="00043A40" w14:paraId="4AB173E5" w14:textId="77777777" w:rsidTr="003F68CC">
        <w:trPr>
          <w:trHeight w:val="288"/>
        </w:trPr>
        <w:tc>
          <w:tcPr>
            <w:tcW w:w="663" w:type="pct"/>
            <w:tcBorders>
              <w:bottom w:val="single" w:sz="4" w:space="0" w:color="auto"/>
              <w:right w:val="single" w:sz="4" w:space="0" w:color="auto"/>
            </w:tcBorders>
            <w:noWrap/>
            <w:vAlign w:val="bottom"/>
            <w:hideMark/>
          </w:tcPr>
          <w:p w14:paraId="758A92FF" w14:textId="3C3DCD81" w:rsidR="003915CA" w:rsidRPr="007412B0" w:rsidRDefault="003915CA" w:rsidP="003F68CC">
            <w:pPr>
              <w:spacing w:after="0" w:line="240" w:lineRule="auto"/>
              <w:rPr>
                <w:rFonts w:ascii="Calibri" w:eastAsia="Times New Roman" w:hAnsi="Calibri" w:cs="Calibri"/>
                <w:b/>
                <w:bCs/>
                <w:kern w:val="0"/>
                <w:sz w:val="22"/>
                <w:szCs w:val="22"/>
                <w14:ligatures w14:val="none"/>
              </w:rPr>
            </w:pPr>
            <w:r w:rsidRPr="007412B0">
              <w:rPr>
                <w:rFonts w:ascii="Calibri" w:eastAsia="Times New Roman" w:hAnsi="Calibri" w:cs="Calibri"/>
                <w:b/>
                <w:bCs/>
                <w:kern w:val="0"/>
                <w:sz w:val="22"/>
                <w:szCs w:val="22"/>
                <w14:ligatures w14:val="none"/>
              </w:rPr>
              <w:t>College</w:t>
            </w:r>
          </w:p>
        </w:tc>
        <w:tc>
          <w:tcPr>
            <w:tcW w:w="1139"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0362B68" w14:textId="5EF83811" w:rsidR="003915CA" w:rsidRPr="007412B0" w:rsidRDefault="003915CA" w:rsidP="003F68CC">
            <w:pPr>
              <w:spacing w:after="0" w:line="240" w:lineRule="auto"/>
              <w:rPr>
                <w:rFonts w:ascii="Calibri" w:eastAsia="Times New Roman" w:hAnsi="Calibri" w:cs="Calibri"/>
                <w:b/>
                <w:bCs/>
                <w:color w:val="000000"/>
                <w:kern w:val="0"/>
                <w:sz w:val="22"/>
                <w:szCs w:val="22"/>
                <w14:ligatures w14:val="none"/>
              </w:rPr>
            </w:pPr>
            <w:r w:rsidRPr="007412B0">
              <w:rPr>
                <w:rFonts w:ascii="Calibri" w:eastAsia="Times New Roman" w:hAnsi="Calibri" w:cs="Calibri"/>
                <w:b/>
                <w:bCs/>
                <w:color w:val="000000"/>
                <w:kern w:val="0"/>
                <w:sz w:val="22"/>
                <w:szCs w:val="22"/>
                <w14:ligatures w14:val="none"/>
              </w:rPr>
              <w:t>Number of courses</w:t>
            </w:r>
          </w:p>
        </w:tc>
        <w:tc>
          <w:tcPr>
            <w:tcW w:w="1039"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92C2ED8" w14:textId="56EC9335" w:rsidR="003915CA" w:rsidRPr="007412B0" w:rsidRDefault="003915CA" w:rsidP="003F68CC">
            <w:pPr>
              <w:spacing w:after="0" w:line="240" w:lineRule="auto"/>
              <w:rPr>
                <w:rFonts w:ascii="Calibri" w:eastAsia="Times New Roman" w:hAnsi="Calibri" w:cs="Calibri"/>
                <w:b/>
                <w:bCs/>
                <w:color w:val="000000"/>
                <w:kern w:val="0"/>
                <w:sz w:val="22"/>
                <w:szCs w:val="22"/>
                <w14:ligatures w14:val="none"/>
              </w:rPr>
            </w:pPr>
            <w:r w:rsidRPr="007412B0">
              <w:rPr>
                <w:rFonts w:ascii="Calibri" w:eastAsia="Times New Roman" w:hAnsi="Calibri" w:cs="Calibri"/>
                <w:b/>
                <w:bCs/>
                <w:color w:val="000000"/>
                <w:kern w:val="0"/>
                <w:sz w:val="22"/>
                <w:szCs w:val="22"/>
                <w14:ligatures w14:val="none"/>
              </w:rPr>
              <w:t xml:space="preserve">% Enrollment </w:t>
            </w:r>
          </w:p>
        </w:tc>
        <w:tc>
          <w:tcPr>
            <w:tcW w:w="1316" w:type="pct"/>
            <w:tcBorders>
              <w:top w:val="single" w:sz="4" w:space="0" w:color="auto"/>
              <w:left w:val="single" w:sz="4" w:space="0" w:color="auto"/>
              <w:bottom w:val="single" w:sz="4" w:space="0" w:color="auto"/>
              <w:right w:val="single" w:sz="4" w:space="0" w:color="auto"/>
            </w:tcBorders>
            <w:noWrap/>
            <w:vAlign w:val="bottom"/>
            <w:hideMark/>
          </w:tcPr>
          <w:p w14:paraId="4F0DC3D3" w14:textId="0FCEB842" w:rsidR="003915CA" w:rsidRPr="007412B0" w:rsidRDefault="003915CA" w:rsidP="003F68CC">
            <w:pPr>
              <w:spacing w:after="0" w:line="240" w:lineRule="auto"/>
              <w:rPr>
                <w:rFonts w:ascii="Calibri" w:eastAsia="Times New Roman" w:hAnsi="Calibri" w:cs="Calibri"/>
                <w:b/>
                <w:bCs/>
                <w:color w:val="000000"/>
                <w:kern w:val="0"/>
                <w:sz w:val="22"/>
                <w:szCs w:val="22"/>
                <w14:ligatures w14:val="none"/>
              </w:rPr>
            </w:pPr>
            <w:r w:rsidRPr="007412B0">
              <w:rPr>
                <w:rFonts w:ascii="Calibri" w:eastAsia="Times New Roman" w:hAnsi="Calibri" w:cs="Calibri"/>
                <w:b/>
                <w:bCs/>
                <w:color w:val="000000"/>
                <w:kern w:val="0"/>
                <w:sz w:val="22"/>
                <w:szCs w:val="22"/>
                <w14:ligatures w14:val="none"/>
              </w:rPr>
              <w:t>Number of courses</w:t>
            </w:r>
          </w:p>
        </w:tc>
        <w:tc>
          <w:tcPr>
            <w:tcW w:w="843" w:type="pct"/>
            <w:tcBorders>
              <w:top w:val="single" w:sz="4" w:space="0" w:color="auto"/>
              <w:left w:val="single" w:sz="4" w:space="0" w:color="auto"/>
              <w:bottom w:val="single" w:sz="4" w:space="0" w:color="auto"/>
            </w:tcBorders>
            <w:noWrap/>
            <w:vAlign w:val="bottom"/>
            <w:hideMark/>
          </w:tcPr>
          <w:p w14:paraId="5E1E47B3" w14:textId="1EC64594" w:rsidR="003915CA" w:rsidRPr="007412B0" w:rsidRDefault="003915CA" w:rsidP="003F68CC">
            <w:pPr>
              <w:spacing w:after="0" w:line="240" w:lineRule="auto"/>
              <w:rPr>
                <w:rFonts w:ascii="Calibri" w:eastAsia="Times New Roman" w:hAnsi="Calibri" w:cs="Calibri"/>
                <w:b/>
                <w:bCs/>
                <w:color w:val="000000"/>
                <w:kern w:val="0"/>
                <w:sz w:val="22"/>
                <w:szCs w:val="22"/>
                <w14:ligatures w14:val="none"/>
              </w:rPr>
            </w:pPr>
            <w:r w:rsidRPr="007412B0">
              <w:rPr>
                <w:rFonts w:ascii="Calibri" w:eastAsia="Times New Roman" w:hAnsi="Calibri" w:cs="Calibri"/>
                <w:b/>
                <w:bCs/>
                <w:color w:val="000000"/>
                <w:kern w:val="0"/>
                <w:sz w:val="22"/>
                <w:szCs w:val="22"/>
                <w14:ligatures w14:val="none"/>
              </w:rPr>
              <w:t xml:space="preserve">% Enrollment </w:t>
            </w:r>
          </w:p>
        </w:tc>
      </w:tr>
      <w:tr w:rsidR="00F93E75" w:rsidRPr="00043A40" w14:paraId="49DF9E80" w14:textId="77777777" w:rsidTr="003F68CC">
        <w:trPr>
          <w:trHeight w:val="288"/>
        </w:trPr>
        <w:tc>
          <w:tcPr>
            <w:tcW w:w="663" w:type="pct"/>
            <w:tcBorders>
              <w:top w:val="single" w:sz="4" w:space="0" w:color="auto"/>
              <w:bottom w:val="single" w:sz="4" w:space="0" w:color="auto"/>
              <w:right w:val="single" w:sz="4" w:space="0" w:color="auto"/>
            </w:tcBorders>
            <w:noWrap/>
            <w:vAlign w:val="bottom"/>
            <w:hideMark/>
          </w:tcPr>
          <w:p w14:paraId="14B7F82D" w14:textId="77777777" w:rsidR="00F93E75" w:rsidRPr="00043A40" w:rsidRDefault="00F93E75" w:rsidP="003F68CC">
            <w:pPr>
              <w:spacing w:after="0" w:line="240" w:lineRule="auto"/>
              <w:rPr>
                <w:rFonts w:ascii="Calibri" w:eastAsia="Times New Roman" w:hAnsi="Calibri" w:cs="Calibri"/>
                <w:color w:val="000000"/>
                <w:kern w:val="0"/>
                <w:sz w:val="22"/>
                <w:szCs w:val="22"/>
                <w14:ligatures w14:val="none"/>
              </w:rPr>
            </w:pPr>
            <w:r w:rsidRPr="00043A40">
              <w:rPr>
                <w:rFonts w:ascii="Calibri" w:eastAsia="Times New Roman" w:hAnsi="Calibri" w:cs="Calibri"/>
                <w:color w:val="000000"/>
                <w:kern w:val="0"/>
                <w:sz w:val="22"/>
                <w:szCs w:val="22"/>
                <w14:ligatures w14:val="none"/>
              </w:rPr>
              <w:t>AGR</w:t>
            </w:r>
          </w:p>
        </w:tc>
        <w:tc>
          <w:tcPr>
            <w:tcW w:w="1139"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0B8A3F9" w14:textId="77777777" w:rsidR="00F93E75" w:rsidRPr="00043A40" w:rsidRDefault="00F93E75" w:rsidP="003F68CC">
            <w:pPr>
              <w:spacing w:after="0" w:line="240" w:lineRule="auto"/>
              <w:jc w:val="right"/>
              <w:rPr>
                <w:rFonts w:ascii="Calibri" w:eastAsia="Times New Roman" w:hAnsi="Calibri" w:cs="Calibri"/>
                <w:color w:val="000000"/>
                <w:kern w:val="0"/>
                <w:sz w:val="22"/>
                <w:szCs w:val="22"/>
                <w14:ligatures w14:val="none"/>
              </w:rPr>
            </w:pPr>
            <w:r w:rsidRPr="00043A40">
              <w:rPr>
                <w:rFonts w:ascii="Calibri" w:eastAsia="Times New Roman" w:hAnsi="Calibri" w:cs="Calibri"/>
                <w:color w:val="000000"/>
                <w:kern w:val="0"/>
                <w:sz w:val="22"/>
                <w:szCs w:val="22"/>
                <w14:ligatures w14:val="none"/>
              </w:rPr>
              <w:t>31</w:t>
            </w:r>
          </w:p>
        </w:tc>
        <w:tc>
          <w:tcPr>
            <w:tcW w:w="1039"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6776830" w14:textId="77777777" w:rsidR="00F93E75" w:rsidRPr="00043A40" w:rsidRDefault="00F93E75" w:rsidP="003F68CC">
            <w:pPr>
              <w:spacing w:after="0" w:line="240" w:lineRule="auto"/>
              <w:jc w:val="right"/>
              <w:rPr>
                <w:rFonts w:ascii="Calibri" w:eastAsia="Times New Roman" w:hAnsi="Calibri" w:cs="Calibri"/>
                <w:color w:val="000000"/>
                <w:kern w:val="0"/>
                <w:sz w:val="22"/>
                <w:szCs w:val="22"/>
                <w14:ligatures w14:val="none"/>
              </w:rPr>
            </w:pPr>
            <w:r w:rsidRPr="00043A40">
              <w:rPr>
                <w:rFonts w:ascii="Calibri" w:eastAsia="Times New Roman" w:hAnsi="Calibri" w:cs="Calibri"/>
                <w:color w:val="000000"/>
                <w:kern w:val="0"/>
                <w:sz w:val="22"/>
                <w:szCs w:val="22"/>
                <w14:ligatures w14:val="none"/>
              </w:rPr>
              <w:t>4</w:t>
            </w:r>
          </w:p>
        </w:tc>
        <w:tc>
          <w:tcPr>
            <w:tcW w:w="1316" w:type="pct"/>
            <w:tcBorders>
              <w:top w:val="single" w:sz="4" w:space="0" w:color="auto"/>
              <w:left w:val="single" w:sz="4" w:space="0" w:color="auto"/>
              <w:bottom w:val="single" w:sz="4" w:space="0" w:color="auto"/>
              <w:right w:val="single" w:sz="4" w:space="0" w:color="auto"/>
            </w:tcBorders>
            <w:noWrap/>
            <w:vAlign w:val="bottom"/>
            <w:hideMark/>
          </w:tcPr>
          <w:p w14:paraId="5DE4E675" w14:textId="77777777" w:rsidR="00F93E75" w:rsidRPr="00043A40" w:rsidRDefault="00F93E75" w:rsidP="003F68CC">
            <w:pPr>
              <w:spacing w:after="0" w:line="240" w:lineRule="auto"/>
              <w:jc w:val="right"/>
              <w:rPr>
                <w:rFonts w:ascii="Calibri" w:eastAsia="Times New Roman" w:hAnsi="Calibri" w:cs="Calibri"/>
                <w:color w:val="000000"/>
                <w:kern w:val="0"/>
                <w:sz w:val="22"/>
                <w:szCs w:val="22"/>
                <w14:ligatures w14:val="none"/>
              </w:rPr>
            </w:pPr>
            <w:r w:rsidRPr="00043A40">
              <w:rPr>
                <w:rFonts w:ascii="Calibri" w:eastAsia="Times New Roman" w:hAnsi="Calibri" w:cs="Calibri"/>
                <w:color w:val="000000"/>
                <w:kern w:val="0"/>
                <w:sz w:val="22"/>
                <w:szCs w:val="22"/>
                <w14:ligatures w14:val="none"/>
              </w:rPr>
              <w:t>21</w:t>
            </w:r>
          </w:p>
        </w:tc>
        <w:tc>
          <w:tcPr>
            <w:tcW w:w="843" w:type="pct"/>
            <w:tcBorders>
              <w:top w:val="single" w:sz="4" w:space="0" w:color="auto"/>
              <w:left w:val="single" w:sz="4" w:space="0" w:color="auto"/>
              <w:bottom w:val="single" w:sz="4" w:space="0" w:color="auto"/>
            </w:tcBorders>
            <w:noWrap/>
            <w:vAlign w:val="bottom"/>
            <w:hideMark/>
          </w:tcPr>
          <w:p w14:paraId="3169FB6F" w14:textId="77777777" w:rsidR="00F93E75" w:rsidRPr="00043A40" w:rsidRDefault="00F93E75" w:rsidP="003F68CC">
            <w:pPr>
              <w:spacing w:after="0" w:line="240" w:lineRule="auto"/>
              <w:jc w:val="right"/>
              <w:rPr>
                <w:rFonts w:ascii="Calibri" w:eastAsia="Times New Roman" w:hAnsi="Calibri" w:cs="Calibri"/>
                <w:color w:val="000000"/>
                <w:kern w:val="0"/>
                <w:sz w:val="22"/>
                <w:szCs w:val="22"/>
                <w14:ligatures w14:val="none"/>
              </w:rPr>
            </w:pPr>
            <w:r w:rsidRPr="00043A40">
              <w:rPr>
                <w:rFonts w:ascii="Calibri" w:eastAsia="Times New Roman" w:hAnsi="Calibri" w:cs="Calibri"/>
                <w:color w:val="000000"/>
                <w:kern w:val="0"/>
                <w:sz w:val="22"/>
                <w:szCs w:val="22"/>
                <w14:ligatures w14:val="none"/>
              </w:rPr>
              <w:t>5</w:t>
            </w:r>
          </w:p>
        </w:tc>
      </w:tr>
      <w:tr w:rsidR="00F93E75" w:rsidRPr="00043A40" w14:paraId="41DC0552" w14:textId="77777777" w:rsidTr="003F68CC">
        <w:trPr>
          <w:trHeight w:val="288"/>
        </w:trPr>
        <w:tc>
          <w:tcPr>
            <w:tcW w:w="663" w:type="pct"/>
            <w:tcBorders>
              <w:top w:val="single" w:sz="4" w:space="0" w:color="auto"/>
              <w:bottom w:val="single" w:sz="4" w:space="0" w:color="auto"/>
              <w:right w:val="single" w:sz="4" w:space="0" w:color="auto"/>
            </w:tcBorders>
            <w:noWrap/>
            <w:vAlign w:val="bottom"/>
            <w:hideMark/>
          </w:tcPr>
          <w:p w14:paraId="22D071CA" w14:textId="77777777" w:rsidR="00F93E75" w:rsidRPr="00043A40" w:rsidRDefault="00F93E75" w:rsidP="003F68CC">
            <w:pPr>
              <w:spacing w:after="0" w:line="240" w:lineRule="auto"/>
              <w:rPr>
                <w:rFonts w:ascii="Calibri" w:eastAsia="Times New Roman" w:hAnsi="Calibri" w:cs="Calibri"/>
                <w:color w:val="000000"/>
                <w:kern w:val="0"/>
                <w:sz w:val="22"/>
                <w:szCs w:val="22"/>
                <w14:ligatures w14:val="none"/>
              </w:rPr>
            </w:pPr>
            <w:r w:rsidRPr="00043A40">
              <w:rPr>
                <w:rFonts w:ascii="Calibri" w:eastAsia="Times New Roman" w:hAnsi="Calibri" w:cs="Calibri"/>
                <w:color w:val="000000"/>
                <w:kern w:val="0"/>
                <w:sz w:val="22"/>
                <w:szCs w:val="22"/>
                <w14:ligatures w14:val="none"/>
              </w:rPr>
              <w:t>ASC</w:t>
            </w:r>
          </w:p>
        </w:tc>
        <w:tc>
          <w:tcPr>
            <w:tcW w:w="1139"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1AA0B54" w14:textId="77777777" w:rsidR="00F93E75" w:rsidRPr="00043A40" w:rsidRDefault="00F93E75" w:rsidP="003F68CC">
            <w:pPr>
              <w:spacing w:after="0" w:line="240" w:lineRule="auto"/>
              <w:jc w:val="right"/>
              <w:rPr>
                <w:rFonts w:ascii="Calibri" w:eastAsia="Times New Roman" w:hAnsi="Calibri" w:cs="Calibri"/>
                <w:color w:val="000000"/>
                <w:kern w:val="0"/>
                <w:sz w:val="22"/>
                <w:szCs w:val="22"/>
                <w14:ligatures w14:val="none"/>
              </w:rPr>
            </w:pPr>
            <w:r w:rsidRPr="00043A40">
              <w:rPr>
                <w:rFonts w:ascii="Calibri" w:eastAsia="Times New Roman" w:hAnsi="Calibri" w:cs="Calibri"/>
                <w:color w:val="000000"/>
                <w:kern w:val="0"/>
                <w:sz w:val="22"/>
                <w:szCs w:val="22"/>
                <w14:ligatures w14:val="none"/>
              </w:rPr>
              <w:t>708</w:t>
            </w:r>
          </w:p>
        </w:tc>
        <w:tc>
          <w:tcPr>
            <w:tcW w:w="1039"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3817127" w14:textId="77777777" w:rsidR="00F93E75" w:rsidRPr="00043A40" w:rsidRDefault="00F93E75" w:rsidP="003F68CC">
            <w:pPr>
              <w:spacing w:after="0" w:line="240" w:lineRule="auto"/>
              <w:jc w:val="right"/>
              <w:rPr>
                <w:rFonts w:ascii="Calibri" w:eastAsia="Times New Roman" w:hAnsi="Calibri" w:cs="Calibri"/>
                <w:color w:val="000000"/>
                <w:kern w:val="0"/>
                <w:sz w:val="22"/>
                <w:szCs w:val="22"/>
                <w14:ligatures w14:val="none"/>
              </w:rPr>
            </w:pPr>
            <w:r w:rsidRPr="00043A40">
              <w:rPr>
                <w:rFonts w:ascii="Calibri" w:eastAsia="Times New Roman" w:hAnsi="Calibri" w:cs="Calibri"/>
                <w:color w:val="000000"/>
                <w:kern w:val="0"/>
                <w:sz w:val="22"/>
                <w:szCs w:val="22"/>
                <w14:ligatures w14:val="none"/>
              </w:rPr>
              <w:t>89</w:t>
            </w:r>
          </w:p>
        </w:tc>
        <w:tc>
          <w:tcPr>
            <w:tcW w:w="1316" w:type="pct"/>
            <w:tcBorders>
              <w:top w:val="single" w:sz="4" w:space="0" w:color="auto"/>
              <w:left w:val="single" w:sz="4" w:space="0" w:color="auto"/>
              <w:bottom w:val="single" w:sz="4" w:space="0" w:color="auto"/>
              <w:right w:val="single" w:sz="4" w:space="0" w:color="auto"/>
            </w:tcBorders>
            <w:noWrap/>
            <w:vAlign w:val="bottom"/>
            <w:hideMark/>
          </w:tcPr>
          <w:p w14:paraId="77DEC4A0" w14:textId="77777777" w:rsidR="00F93E75" w:rsidRPr="00043A40" w:rsidRDefault="00F93E75" w:rsidP="003F68CC">
            <w:pPr>
              <w:spacing w:after="0" w:line="240" w:lineRule="auto"/>
              <w:jc w:val="right"/>
              <w:rPr>
                <w:rFonts w:ascii="Calibri" w:eastAsia="Times New Roman" w:hAnsi="Calibri" w:cs="Calibri"/>
                <w:color w:val="000000"/>
                <w:kern w:val="0"/>
                <w:sz w:val="22"/>
                <w:szCs w:val="22"/>
                <w14:ligatures w14:val="none"/>
              </w:rPr>
            </w:pPr>
            <w:r w:rsidRPr="00043A40">
              <w:rPr>
                <w:rFonts w:ascii="Calibri" w:eastAsia="Times New Roman" w:hAnsi="Calibri" w:cs="Calibri"/>
                <w:color w:val="000000"/>
                <w:kern w:val="0"/>
                <w:sz w:val="22"/>
                <w:szCs w:val="22"/>
                <w14:ligatures w14:val="none"/>
              </w:rPr>
              <w:t>308</w:t>
            </w:r>
          </w:p>
        </w:tc>
        <w:tc>
          <w:tcPr>
            <w:tcW w:w="843" w:type="pct"/>
            <w:tcBorders>
              <w:top w:val="single" w:sz="4" w:space="0" w:color="auto"/>
              <w:left w:val="single" w:sz="4" w:space="0" w:color="auto"/>
              <w:bottom w:val="single" w:sz="4" w:space="0" w:color="auto"/>
            </w:tcBorders>
            <w:noWrap/>
            <w:vAlign w:val="bottom"/>
            <w:hideMark/>
          </w:tcPr>
          <w:p w14:paraId="382A17B3" w14:textId="77777777" w:rsidR="00F93E75" w:rsidRPr="00043A40" w:rsidRDefault="00F93E75" w:rsidP="003F68CC">
            <w:pPr>
              <w:spacing w:after="0" w:line="240" w:lineRule="auto"/>
              <w:jc w:val="right"/>
              <w:rPr>
                <w:rFonts w:ascii="Calibri" w:eastAsia="Times New Roman" w:hAnsi="Calibri" w:cs="Calibri"/>
                <w:color w:val="000000"/>
                <w:kern w:val="0"/>
                <w:sz w:val="22"/>
                <w:szCs w:val="22"/>
                <w14:ligatures w14:val="none"/>
              </w:rPr>
            </w:pPr>
            <w:r w:rsidRPr="00043A40">
              <w:rPr>
                <w:rFonts w:ascii="Calibri" w:eastAsia="Times New Roman" w:hAnsi="Calibri" w:cs="Calibri"/>
                <w:color w:val="000000"/>
                <w:kern w:val="0"/>
                <w:sz w:val="22"/>
                <w:szCs w:val="22"/>
                <w14:ligatures w14:val="none"/>
              </w:rPr>
              <w:t>81</w:t>
            </w:r>
          </w:p>
        </w:tc>
      </w:tr>
      <w:tr w:rsidR="00F93E75" w:rsidRPr="00043A40" w14:paraId="064B878C" w14:textId="77777777" w:rsidTr="003F68CC">
        <w:trPr>
          <w:trHeight w:val="288"/>
        </w:trPr>
        <w:tc>
          <w:tcPr>
            <w:tcW w:w="663" w:type="pct"/>
            <w:tcBorders>
              <w:top w:val="single" w:sz="4" w:space="0" w:color="auto"/>
              <w:bottom w:val="single" w:sz="4" w:space="0" w:color="auto"/>
              <w:right w:val="single" w:sz="4" w:space="0" w:color="auto"/>
            </w:tcBorders>
            <w:noWrap/>
            <w:vAlign w:val="bottom"/>
            <w:hideMark/>
          </w:tcPr>
          <w:p w14:paraId="30C4E5B8" w14:textId="77777777" w:rsidR="00F93E75" w:rsidRPr="00043A40" w:rsidRDefault="00F93E75" w:rsidP="003F68CC">
            <w:pPr>
              <w:spacing w:after="0" w:line="240" w:lineRule="auto"/>
              <w:rPr>
                <w:rFonts w:ascii="Calibri" w:eastAsia="Times New Roman" w:hAnsi="Calibri" w:cs="Calibri"/>
                <w:color w:val="000000"/>
                <w:kern w:val="0"/>
                <w:sz w:val="22"/>
                <w:szCs w:val="22"/>
                <w14:ligatures w14:val="none"/>
              </w:rPr>
            </w:pPr>
            <w:r w:rsidRPr="00043A40">
              <w:rPr>
                <w:rFonts w:ascii="Calibri" w:eastAsia="Times New Roman" w:hAnsi="Calibri" w:cs="Calibri"/>
                <w:color w:val="000000"/>
                <w:kern w:val="0"/>
                <w:sz w:val="22"/>
                <w:szCs w:val="22"/>
                <w14:ligatures w14:val="none"/>
              </w:rPr>
              <w:t>BUS</w:t>
            </w:r>
          </w:p>
        </w:tc>
        <w:tc>
          <w:tcPr>
            <w:tcW w:w="1139"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CAD8FE6" w14:textId="77777777" w:rsidR="00F93E75" w:rsidRPr="00043A40" w:rsidRDefault="00F93E75" w:rsidP="003F68CC">
            <w:pPr>
              <w:spacing w:after="0" w:line="240" w:lineRule="auto"/>
              <w:jc w:val="right"/>
              <w:rPr>
                <w:rFonts w:ascii="Calibri" w:eastAsia="Times New Roman" w:hAnsi="Calibri" w:cs="Calibri"/>
                <w:color w:val="000000"/>
                <w:kern w:val="0"/>
                <w:sz w:val="22"/>
                <w:szCs w:val="22"/>
                <w14:ligatures w14:val="none"/>
              </w:rPr>
            </w:pPr>
            <w:r w:rsidRPr="00043A40">
              <w:rPr>
                <w:rFonts w:ascii="Calibri" w:eastAsia="Times New Roman" w:hAnsi="Calibri" w:cs="Calibri"/>
                <w:color w:val="000000"/>
                <w:kern w:val="0"/>
                <w:sz w:val="22"/>
                <w:szCs w:val="22"/>
                <w14:ligatures w14:val="none"/>
              </w:rPr>
              <w:t>1</w:t>
            </w:r>
          </w:p>
        </w:tc>
        <w:tc>
          <w:tcPr>
            <w:tcW w:w="1039"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9762C0A" w14:textId="77777777" w:rsidR="00F93E75" w:rsidRPr="00043A40" w:rsidRDefault="00F93E75" w:rsidP="003F68CC">
            <w:pPr>
              <w:spacing w:after="0" w:line="240" w:lineRule="auto"/>
              <w:jc w:val="right"/>
              <w:rPr>
                <w:rFonts w:ascii="Calibri" w:eastAsia="Times New Roman" w:hAnsi="Calibri" w:cs="Calibri"/>
                <w:color w:val="000000"/>
                <w:kern w:val="0"/>
                <w:sz w:val="22"/>
                <w:szCs w:val="22"/>
                <w14:ligatures w14:val="none"/>
              </w:rPr>
            </w:pPr>
            <w:r w:rsidRPr="00043A40">
              <w:rPr>
                <w:rFonts w:ascii="Calibri" w:eastAsia="Times New Roman" w:hAnsi="Calibri" w:cs="Calibri"/>
                <w:color w:val="000000"/>
                <w:kern w:val="0"/>
                <w:sz w:val="22"/>
                <w:szCs w:val="22"/>
                <w14:ligatures w14:val="none"/>
              </w:rPr>
              <w:t>0</w:t>
            </w:r>
          </w:p>
        </w:tc>
        <w:tc>
          <w:tcPr>
            <w:tcW w:w="1316" w:type="pct"/>
            <w:tcBorders>
              <w:top w:val="single" w:sz="4" w:space="0" w:color="auto"/>
              <w:left w:val="single" w:sz="4" w:space="0" w:color="auto"/>
              <w:bottom w:val="single" w:sz="4" w:space="0" w:color="auto"/>
              <w:right w:val="single" w:sz="4" w:space="0" w:color="auto"/>
            </w:tcBorders>
            <w:noWrap/>
            <w:vAlign w:val="bottom"/>
            <w:hideMark/>
          </w:tcPr>
          <w:p w14:paraId="45847265" w14:textId="77777777" w:rsidR="00F93E75" w:rsidRPr="00043A40" w:rsidRDefault="00F93E75" w:rsidP="003F68CC">
            <w:pPr>
              <w:spacing w:after="0" w:line="240" w:lineRule="auto"/>
              <w:jc w:val="right"/>
              <w:rPr>
                <w:rFonts w:ascii="Calibri" w:eastAsia="Times New Roman" w:hAnsi="Calibri" w:cs="Calibri"/>
                <w:color w:val="000000"/>
                <w:kern w:val="0"/>
                <w:sz w:val="22"/>
                <w:szCs w:val="22"/>
                <w14:ligatures w14:val="none"/>
              </w:rPr>
            </w:pPr>
            <w:r w:rsidRPr="00043A40">
              <w:rPr>
                <w:rFonts w:ascii="Calibri" w:eastAsia="Times New Roman" w:hAnsi="Calibri" w:cs="Calibri"/>
                <w:color w:val="000000"/>
                <w:kern w:val="0"/>
                <w:sz w:val="22"/>
                <w:szCs w:val="22"/>
                <w14:ligatures w14:val="none"/>
              </w:rPr>
              <w:t>0</w:t>
            </w:r>
          </w:p>
        </w:tc>
        <w:tc>
          <w:tcPr>
            <w:tcW w:w="843" w:type="pct"/>
            <w:tcBorders>
              <w:top w:val="single" w:sz="4" w:space="0" w:color="auto"/>
              <w:left w:val="single" w:sz="4" w:space="0" w:color="auto"/>
              <w:bottom w:val="single" w:sz="4" w:space="0" w:color="auto"/>
            </w:tcBorders>
            <w:noWrap/>
            <w:vAlign w:val="bottom"/>
            <w:hideMark/>
          </w:tcPr>
          <w:p w14:paraId="052562CA" w14:textId="77777777" w:rsidR="00F93E75" w:rsidRPr="00043A40" w:rsidRDefault="00F93E75" w:rsidP="003F68CC">
            <w:pPr>
              <w:spacing w:after="0" w:line="240" w:lineRule="auto"/>
              <w:jc w:val="right"/>
              <w:rPr>
                <w:rFonts w:ascii="Calibri" w:eastAsia="Times New Roman" w:hAnsi="Calibri" w:cs="Calibri"/>
                <w:color w:val="000000"/>
                <w:kern w:val="0"/>
                <w:sz w:val="22"/>
                <w:szCs w:val="22"/>
                <w14:ligatures w14:val="none"/>
              </w:rPr>
            </w:pPr>
            <w:r w:rsidRPr="00043A40">
              <w:rPr>
                <w:rFonts w:ascii="Calibri" w:eastAsia="Times New Roman" w:hAnsi="Calibri" w:cs="Calibri"/>
                <w:color w:val="000000"/>
                <w:kern w:val="0"/>
                <w:sz w:val="22"/>
                <w:szCs w:val="22"/>
                <w14:ligatures w14:val="none"/>
              </w:rPr>
              <w:t>0</w:t>
            </w:r>
          </w:p>
        </w:tc>
      </w:tr>
      <w:tr w:rsidR="00F93E75" w:rsidRPr="00043A40" w14:paraId="3395C868" w14:textId="77777777" w:rsidTr="003F68CC">
        <w:trPr>
          <w:trHeight w:val="288"/>
        </w:trPr>
        <w:tc>
          <w:tcPr>
            <w:tcW w:w="663" w:type="pct"/>
            <w:tcBorders>
              <w:top w:val="single" w:sz="4" w:space="0" w:color="auto"/>
              <w:bottom w:val="single" w:sz="4" w:space="0" w:color="auto"/>
              <w:right w:val="single" w:sz="4" w:space="0" w:color="auto"/>
            </w:tcBorders>
            <w:noWrap/>
            <w:vAlign w:val="bottom"/>
            <w:hideMark/>
          </w:tcPr>
          <w:p w14:paraId="1A9BC720" w14:textId="77777777" w:rsidR="00F93E75" w:rsidRPr="00043A40" w:rsidRDefault="00F93E75" w:rsidP="003F68CC">
            <w:pPr>
              <w:spacing w:after="0" w:line="240" w:lineRule="auto"/>
              <w:rPr>
                <w:rFonts w:ascii="Calibri" w:eastAsia="Times New Roman" w:hAnsi="Calibri" w:cs="Calibri"/>
                <w:color w:val="000000"/>
                <w:kern w:val="0"/>
                <w:sz w:val="22"/>
                <w:szCs w:val="22"/>
                <w14:ligatures w14:val="none"/>
              </w:rPr>
            </w:pPr>
            <w:r w:rsidRPr="00043A40">
              <w:rPr>
                <w:rFonts w:ascii="Calibri" w:eastAsia="Times New Roman" w:hAnsi="Calibri" w:cs="Calibri"/>
                <w:color w:val="000000"/>
                <w:kern w:val="0"/>
                <w:sz w:val="22"/>
                <w:szCs w:val="22"/>
                <w14:ligatures w14:val="none"/>
              </w:rPr>
              <w:t>EHE</w:t>
            </w:r>
          </w:p>
        </w:tc>
        <w:tc>
          <w:tcPr>
            <w:tcW w:w="1139"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532D21E" w14:textId="77777777" w:rsidR="00F93E75" w:rsidRPr="00043A40" w:rsidRDefault="00F93E75" w:rsidP="003F68CC">
            <w:pPr>
              <w:spacing w:after="0" w:line="240" w:lineRule="auto"/>
              <w:jc w:val="right"/>
              <w:rPr>
                <w:rFonts w:ascii="Calibri" w:eastAsia="Times New Roman" w:hAnsi="Calibri" w:cs="Calibri"/>
                <w:color w:val="000000"/>
                <w:kern w:val="0"/>
                <w:sz w:val="22"/>
                <w:szCs w:val="22"/>
                <w14:ligatures w14:val="none"/>
              </w:rPr>
            </w:pPr>
            <w:r w:rsidRPr="00043A40">
              <w:rPr>
                <w:rFonts w:ascii="Calibri" w:eastAsia="Times New Roman" w:hAnsi="Calibri" w:cs="Calibri"/>
                <w:color w:val="000000"/>
                <w:kern w:val="0"/>
                <w:sz w:val="22"/>
                <w:szCs w:val="22"/>
                <w14:ligatures w14:val="none"/>
              </w:rPr>
              <w:t>25</w:t>
            </w:r>
          </w:p>
        </w:tc>
        <w:tc>
          <w:tcPr>
            <w:tcW w:w="1039"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9B3AB47" w14:textId="77777777" w:rsidR="00F93E75" w:rsidRPr="00043A40" w:rsidRDefault="00F93E75" w:rsidP="003F68CC">
            <w:pPr>
              <w:spacing w:after="0" w:line="240" w:lineRule="auto"/>
              <w:jc w:val="right"/>
              <w:rPr>
                <w:rFonts w:ascii="Calibri" w:eastAsia="Times New Roman" w:hAnsi="Calibri" w:cs="Calibri"/>
                <w:color w:val="000000"/>
                <w:kern w:val="0"/>
                <w:sz w:val="22"/>
                <w:szCs w:val="22"/>
                <w14:ligatures w14:val="none"/>
              </w:rPr>
            </w:pPr>
            <w:r w:rsidRPr="00043A40">
              <w:rPr>
                <w:rFonts w:ascii="Calibri" w:eastAsia="Times New Roman" w:hAnsi="Calibri" w:cs="Calibri"/>
                <w:color w:val="000000"/>
                <w:kern w:val="0"/>
                <w:sz w:val="22"/>
                <w:szCs w:val="22"/>
                <w14:ligatures w14:val="none"/>
              </w:rPr>
              <w:t>3</w:t>
            </w:r>
          </w:p>
        </w:tc>
        <w:tc>
          <w:tcPr>
            <w:tcW w:w="1316" w:type="pct"/>
            <w:tcBorders>
              <w:top w:val="single" w:sz="4" w:space="0" w:color="auto"/>
              <w:left w:val="single" w:sz="4" w:space="0" w:color="auto"/>
              <w:bottom w:val="single" w:sz="4" w:space="0" w:color="auto"/>
              <w:right w:val="single" w:sz="4" w:space="0" w:color="auto"/>
            </w:tcBorders>
            <w:noWrap/>
            <w:vAlign w:val="bottom"/>
            <w:hideMark/>
          </w:tcPr>
          <w:p w14:paraId="2CBEAF97" w14:textId="77777777" w:rsidR="00F93E75" w:rsidRPr="00043A40" w:rsidRDefault="00F93E75" w:rsidP="003F68CC">
            <w:pPr>
              <w:spacing w:after="0" w:line="240" w:lineRule="auto"/>
              <w:jc w:val="right"/>
              <w:rPr>
                <w:rFonts w:ascii="Calibri" w:eastAsia="Times New Roman" w:hAnsi="Calibri" w:cs="Calibri"/>
                <w:color w:val="000000"/>
                <w:kern w:val="0"/>
                <w:sz w:val="22"/>
                <w:szCs w:val="22"/>
                <w14:ligatures w14:val="none"/>
              </w:rPr>
            </w:pPr>
            <w:r w:rsidRPr="00043A40">
              <w:rPr>
                <w:rFonts w:ascii="Calibri" w:eastAsia="Times New Roman" w:hAnsi="Calibri" w:cs="Calibri"/>
                <w:color w:val="000000"/>
                <w:kern w:val="0"/>
                <w:sz w:val="22"/>
                <w:szCs w:val="22"/>
                <w14:ligatures w14:val="none"/>
              </w:rPr>
              <w:t>8</w:t>
            </w:r>
          </w:p>
        </w:tc>
        <w:tc>
          <w:tcPr>
            <w:tcW w:w="843" w:type="pct"/>
            <w:tcBorders>
              <w:top w:val="single" w:sz="4" w:space="0" w:color="auto"/>
              <w:left w:val="single" w:sz="4" w:space="0" w:color="auto"/>
              <w:bottom w:val="single" w:sz="4" w:space="0" w:color="auto"/>
            </w:tcBorders>
            <w:noWrap/>
            <w:vAlign w:val="bottom"/>
            <w:hideMark/>
          </w:tcPr>
          <w:p w14:paraId="2A6303CE" w14:textId="77777777" w:rsidR="00F93E75" w:rsidRPr="00043A40" w:rsidRDefault="00F93E75" w:rsidP="003F68CC">
            <w:pPr>
              <w:spacing w:after="0" w:line="240" w:lineRule="auto"/>
              <w:jc w:val="right"/>
              <w:rPr>
                <w:rFonts w:ascii="Calibri" w:eastAsia="Times New Roman" w:hAnsi="Calibri" w:cs="Calibri"/>
                <w:color w:val="000000"/>
                <w:kern w:val="0"/>
                <w:sz w:val="22"/>
                <w:szCs w:val="22"/>
                <w14:ligatures w14:val="none"/>
              </w:rPr>
            </w:pPr>
            <w:r w:rsidRPr="00043A40">
              <w:rPr>
                <w:rFonts w:ascii="Calibri" w:eastAsia="Times New Roman" w:hAnsi="Calibri" w:cs="Calibri"/>
                <w:color w:val="000000"/>
                <w:kern w:val="0"/>
                <w:sz w:val="22"/>
                <w:szCs w:val="22"/>
                <w14:ligatures w14:val="none"/>
              </w:rPr>
              <w:t>2</w:t>
            </w:r>
          </w:p>
        </w:tc>
      </w:tr>
      <w:tr w:rsidR="00F93E75" w:rsidRPr="00043A40" w14:paraId="7A7B7B0C" w14:textId="77777777" w:rsidTr="003F68CC">
        <w:trPr>
          <w:trHeight w:val="288"/>
        </w:trPr>
        <w:tc>
          <w:tcPr>
            <w:tcW w:w="663" w:type="pct"/>
            <w:tcBorders>
              <w:top w:val="single" w:sz="4" w:space="0" w:color="auto"/>
              <w:bottom w:val="single" w:sz="4" w:space="0" w:color="auto"/>
              <w:right w:val="single" w:sz="4" w:space="0" w:color="auto"/>
            </w:tcBorders>
            <w:noWrap/>
            <w:vAlign w:val="bottom"/>
            <w:hideMark/>
          </w:tcPr>
          <w:p w14:paraId="14361E11" w14:textId="77777777" w:rsidR="00F93E75" w:rsidRPr="00043A40" w:rsidRDefault="00F93E75" w:rsidP="003F68CC">
            <w:pPr>
              <w:spacing w:after="0" w:line="240" w:lineRule="auto"/>
              <w:rPr>
                <w:rFonts w:ascii="Calibri" w:eastAsia="Times New Roman" w:hAnsi="Calibri" w:cs="Calibri"/>
                <w:color w:val="000000"/>
                <w:kern w:val="0"/>
                <w:sz w:val="22"/>
                <w:szCs w:val="22"/>
                <w14:ligatures w14:val="none"/>
              </w:rPr>
            </w:pPr>
            <w:r w:rsidRPr="00043A40">
              <w:rPr>
                <w:rFonts w:ascii="Calibri" w:eastAsia="Times New Roman" w:hAnsi="Calibri" w:cs="Calibri"/>
                <w:color w:val="000000"/>
                <w:kern w:val="0"/>
                <w:sz w:val="22"/>
                <w:szCs w:val="22"/>
                <w14:ligatures w14:val="none"/>
              </w:rPr>
              <w:t>ENG</w:t>
            </w:r>
          </w:p>
        </w:tc>
        <w:tc>
          <w:tcPr>
            <w:tcW w:w="1139"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B2C354F" w14:textId="77777777" w:rsidR="00F93E75" w:rsidRPr="00043A40" w:rsidRDefault="00F93E75" w:rsidP="003F68CC">
            <w:pPr>
              <w:spacing w:after="0" w:line="240" w:lineRule="auto"/>
              <w:jc w:val="right"/>
              <w:rPr>
                <w:rFonts w:ascii="Calibri" w:eastAsia="Times New Roman" w:hAnsi="Calibri" w:cs="Calibri"/>
                <w:color w:val="000000"/>
                <w:kern w:val="0"/>
                <w:sz w:val="22"/>
                <w:szCs w:val="22"/>
                <w14:ligatures w14:val="none"/>
              </w:rPr>
            </w:pPr>
            <w:r w:rsidRPr="00043A40">
              <w:rPr>
                <w:rFonts w:ascii="Calibri" w:eastAsia="Times New Roman" w:hAnsi="Calibri" w:cs="Calibri"/>
                <w:color w:val="000000"/>
                <w:kern w:val="0"/>
                <w:sz w:val="22"/>
                <w:szCs w:val="22"/>
                <w14:ligatures w14:val="none"/>
              </w:rPr>
              <w:t>10</w:t>
            </w:r>
          </w:p>
        </w:tc>
        <w:tc>
          <w:tcPr>
            <w:tcW w:w="1039"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A060E4F" w14:textId="77777777" w:rsidR="00F93E75" w:rsidRPr="00043A40" w:rsidRDefault="00F93E75" w:rsidP="003F68CC">
            <w:pPr>
              <w:spacing w:after="0" w:line="240" w:lineRule="auto"/>
              <w:jc w:val="right"/>
              <w:rPr>
                <w:rFonts w:ascii="Calibri" w:eastAsia="Times New Roman" w:hAnsi="Calibri" w:cs="Calibri"/>
                <w:color w:val="000000"/>
                <w:kern w:val="0"/>
                <w:sz w:val="22"/>
                <w:szCs w:val="22"/>
                <w14:ligatures w14:val="none"/>
              </w:rPr>
            </w:pPr>
            <w:r w:rsidRPr="00043A40">
              <w:rPr>
                <w:rFonts w:ascii="Calibri" w:eastAsia="Times New Roman" w:hAnsi="Calibri" w:cs="Calibri"/>
                <w:color w:val="000000"/>
                <w:kern w:val="0"/>
                <w:sz w:val="22"/>
                <w:szCs w:val="22"/>
                <w14:ligatures w14:val="none"/>
              </w:rPr>
              <w:t>1</w:t>
            </w:r>
          </w:p>
        </w:tc>
        <w:tc>
          <w:tcPr>
            <w:tcW w:w="1316" w:type="pct"/>
            <w:tcBorders>
              <w:top w:val="single" w:sz="4" w:space="0" w:color="auto"/>
              <w:left w:val="single" w:sz="4" w:space="0" w:color="auto"/>
              <w:bottom w:val="single" w:sz="4" w:space="0" w:color="auto"/>
              <w:right w:val="single" w:sz="4" w:space="0" w:color="auto"/>
            </w:tcBorders>
            <w:noWrap/>
            <w:vAlign w:val="bottom"/>
            <w:hideMark/>
          </w:tcPr>
          <w:p w14:paraId="055FDB39" w14:textId="77777777" w:rsidR="00F93E75" w:rsidRPr="00043A40" w:rsidRDefault="00F93E75" w:rsidP="003F68CC">
            <w:pPr>
              <w:spacing w:after="0" w:line="240" w:lineRule="auto"/>
              <w:jc w:val="right"/>
              <w:rPr>
                <w:rFonts w:ascii="Calibri" w:eastAsia="Times New Roman" w:hAnsi="Calibri" w:cs="Calibri"/>
                <w:color w:val="000000"/>
                <w:kern w:val="0"/>
                <w:sz w:val="22"/>
                <w:szCs w:val="22"/>
                <w14:ligatures w14:val="none"/>
              </w:rPr>
            </w:pPr>
            <w:r w:rsidRPr="00043A40">
              <w:rPr>
                <w:rFonts w:ascii="Calibri" w:eastAsia="Times New Roman" w:hAnsi="Calibri" w:cs="Calibri"/>
                <w:color w:val="000000"/>
                <w:kern w:val="0"/>
                <w:sz w:val="22"/>
                <w:szCs w:val="22"/>
                <w14:ligatures w14:val="none"/>
              </w:rPr>
              <w:t>10</w:t>
            </w:r>
          </w:p>
        </w:tc>
        <w:tc>
          <w:tcPr>
            <w:tcW w:w="843" w:type="pct"/>
            <w:tcBorders>
              <w:top w:val="single" w:sz="4" w:space="0" w:color="auto"/>
              <w:left w:val="single" w:sz="4" w:space="0" w:color="auto"/>
              <w:bottom w:val="single" w:sz="4" w:space="0" w:color="auto"/>
            </w:tcBorders>
            <w:noWrap/>
            <w:vAlign w:val="bottom"/>
            <w:hideMark/>
          </w:tcPr>
          <w:p w14:paraId="4969CA1C" w14:textId="77777777" w:rsidR="00F93E75" w:rsidRPr="00043A40" w:rsidRDefault="00F93E75" w:rsidP="003F68CC">
            <w:pPr>
              <w:spacing w:after="0" w:line="240" w:lineRule="auto"/>
              <w:jc w:val="right"/>
              <w:rPr>
                <w:rFonts w:ascii="Calibri" w:eastAsia="Times New Roman" w:hAnsi="Calibri" w:cs="Calibri"/>
                <w:color w:val="000000"/>
                <w:kern w:val="0"/>
                <w:sz w:val="22"/>
                <w:szCs w:val="22"/>
                <w14:ligatures w14:val="none"/>
              </w:rPr>
            </w:pPr>
            <w:r w:rsidRPr="00043A40">
              <w:rPr>
                <w:rFonts w:ascii="Calibri" w:eastAsia="Times New Roman" w:hAnsi="Calibri" w:cs="Calibri"/>
                <w:color w:val="000000"/>
                <w:kern w:val="0"/>
                <w:sz w:val="22"/>
                <w:szCs w:val="22"/>
                <w14:ligatures w14:val="none"/>
              </w:rPr>
              <w:t>3</w:t>
            </w:r>
          </w:p>
        </w:tc>
      </w:tr>
      <w:tr w:rsidR="00F93E75" w:rsidRPr="00043A40" w14:paraId="2239219E" w14:textId="77777777" w:rsidTr="003F68CC">
        <w:trPr>
          <w:trHeight w:val="288"/>
        </w:trPr>
        <w:tc>
          <w:tcPr>
            <w:tcW w:w="663" w:type="pct"/>
            <w:tcBorders>
              <w:top w:val="single" w:sz="4" w:space="0" w:color="auto"/>
              <w:bottom w:val="single" w:sz="4" w:space="0" w:color="auto"/>
              <w:right w:val="single" w:sz="4" w:space="0" w:color="auto"/>
            </w:tcBorders>
            <w:noWrap/>
            <w:vAlign w:val="bottom"/>
            <w:hideMark/>
          </w:tcPr>
          <w:p w14:paraId="6E2C6442" w14:textId="77777777" w:rsidR="00F93E75" w:rsidRPr="00043A40" w:rsidRDefault="00F93E75" w:rsidP="003F68CC">
            <w:pPr>
              <w:spacing w:after="0" w:line="240" w:lineRule="auto"/>
              <w:rPr>
                <w:rFonts w:ascii="Calibri" w:eastAsia="Times New Roman" w:hAnsi="Calibri" w:cs="Calibri"/>
                <w:color w:val="000000"/>
                <w:kern w:val="0"/>
                <w:sz w:val="22"/>
                <w:szCs w:val="22"/>
                <w14:ligatures w14:val="none"/>
              </w:rPr>
            </w:pPr>
            <w:r w:rsidRPr="00043A40">
              <w:rPr>
                <w:rFonts w:ascii="Calibri" w:eastAsia="Times New Roman" w:hAnsi="Calibri" w:cs="Calibri"/>
                <w:color w:val="000000"/>
                <w:kern w:val="0"/>
                <w:sz w:val="22"/>
                <w:szCs w:val="22"/>
                <w14:ligatures w14:val="none"/>
              </w:rPr>
              <w:t>HRS</w:t>
            </w:r>
          </w:p>
        </w:tc>
        <w:tc>
          <w:tcPr>
            <w:tcW w:w="1139"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80F1D35" w14:textId="77777777" w:rsidR="00F93E75" w:rsidRPr="00043A40" w:rsidRDefault="00F93E75" w:rsidP="003F68CC">
            <w:pPr>
              <w:spacing w:after="0" w:line="240" w:lineRule="auto"/>
              <w:jc w:val="right"/>
              <w:rPr>
                <w:rFonts w:ascii="Calibri" w:eastAsia="Times New Roman" w:hAnsi="Calibri" w:cs="Calibri"/>
                <w:color w:val="000000"/>
                <w:kern w:val="0"/>
                <w:sz w:val="22"/>
                <w:szCs w:val="22"/>
                <w14:ligatures w14:val="none"/>
              </w:rPr>
            </w:pPr>
            <w:r w:rsidRPr="00043A40">
              <w:rPr>
                <w:rFonts w:ascii="Calibri" w:eastAsia="Times New Roman" w:hAnsi="Calibri" w:cs="Calibri"/>
                <w:color w:val="000000"/>
                <w:kern w:val="0"/>
                <w:sz w:val="22"/>
                <w:szCs w:val="22"/>
                <w14:ligatures w14:val="none"/>
              </w:rPr>
              <w:t>1</w:t>
            </w:r>
          </w:p>
        </w:tc>
        <w:tc>
          <w:tcPr>
            <w:tcW w:w="1039"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6E03D04" w14:textId="77777777" w:rsidR="00F93E75" w:rsidRPr="00043A40" w:rsidRDefault="00F93E75" w:rsidP="003F68CC">
            <w:pPr>
              <w:spacing w:after="0" w:line="240" w:lineRule="auto"/>
              <w:jc w:val="right"/>
              <w:rPr>
                <w:rFonts w:ascii="Calibri" w:eastAsia="Times New Roman" w:hAnsi="Calibri" w:cs="Calibri"/>
                <w:color w:val="000000"/>
                <w:kern w:val="0"/>
                <w:sz w:val="22"/>
                <w:szCs w:val="22"/>
                <w14:ligatures w14:val="none"/>
              </w:rPr>
            </w:pPr>
            <w:r w:rsidRPr="00043A40">
              <w:rPr>
                <w:rFonts w:ascii="Calibri" w:eastAsia="Times New Roman" w:hAnsi="Calibri" w:cs="Calibri"/>
                <w:color w:val="000000"/>
                <w:kern w:val="0"/>
                <w:sz w:val="22"/>
                <w:szCs w:val="22"/>
                <w14:ligatures w14:val="none"/>
              </w:rPr>
              <w:t>0</w:t>
            </w:r>
          </w:p>
        </w:tc>
        <w:tc>
          <w:tcPr>
            <w:tcW w:w="1316" w:type="pct"/>
            <w:tcBorders>
              <w:top w:val="single" w:sz="4" w:space="0" w:color="auto"/>
              <w:left w:val="single" w:sz="4" w:space="0" w:color="auto"/>
              <w:bottom w:val="single" w:sz="4" w:space="0" w:color="auto"/>
              <w:right w:val="single" w:sz="4" w:space="0" w:color="auto"/>
            </w:tcBorders>
            <w:noWrap/>
            <w:vAlign w:val="bottom"/>
            <w:hideMark/>
          </w:tcPr>
          <w:p w14:paraId="53919639" w14:textId="77777777" w:rsidR="00F93E75" w:rsidRPr="00043A40" w:rsidRDefault="00F93E75" w:rsidP="003F68CC">
            <w:pPr>
              <w:spacing w:after="0" w:line="240" w:lineRule="auto"/>
              <w:jc w:val="right"/>
              <w:rPr>
                <w:rFonts w:ascii="Calibri" w:eastAsia="Times New Roman" w:hAnsi="Calibri" w:cs="Calibri"/>
                <w:color w:val="000000"/>
                <w:kern w:val="0"/>
                <w:sz w:val="22"/>
                <w:szCs w:val="22"/>
                <w14:ligatures w14:val="none"/>
              </w:rPr>
            </w:pPr>
            <w:r w:rsidRPr="00043A40">
              <w:rPr>
                <w:rFonts w:ascii="Calibri" w:eastAsia="Times New Roman" w:hAnsi="Calibri" w:cs="Calibri"/>
                <w:color w:val="000000"/>
                <w:kern w:val="0"/>
                <w:sz w:val="22"/>
                <w:szCs w:val="22"/>
                <w14:ligatures w14:val="none"/>
              </w:rPr>
              <w:t>4</w:t>
            </w:r>
          </w:p>
        </w:tc>
        <w:tc>
          <w:tcPr>
            <w:tcW w:w="843" w:type="pct"/>
            <w:tcBorders>
              <w:top w:val="single" w:sz="4" w:space="0" w:color="auto"/>
              <w:left w:val="single" w:sz="4" w:space="0" w:color="auto"/>
              <w:bottom w:val="single" w:sz="4" w:space="0" w:color="auto"/>
            </w:tcBorders>
            <w:noWrap/>
            <w:vAlign w:val="bottom"/>
            <w:hideMark/>
          </w:tcPr>
          <w:p w14:paraId="133CE565" w14:textId="77777777" w:rsidR="00F93E75" w:rsidRPr="00043A40" w:rsidRDefault="00F93E75" w:rsidP="003F68CC">
            <w:pPr>
              <w:spacing w:after="0" w:line="240" w:lineRule="auto"/>
              <w:jc w:val="right"/>
              <w:rPr>
                <w:rFonts w:ascii="Calibri" w:eastAsia="Times New Roman" w:hAnsi="Calibri" w:cs="Calibri"/>
                <w:color w:val="000000"/>
                <w:kern w:val="0"/>
                <w:sz w:val="22"/>
                <w:szCs w:val="22"/>
                <w14:ligatures w14:val="none"/>
              </w:rPr>
            </w:pPr>
            <w:r w:rsidRPr="00043A40">
              <w:rPr>
                <w:rFonts w:ascii="Calibri" w:eastAsia="Times New Roman" w:hAnsi="Calibri" w:cs="Calibri"/>
                <w:color w:val="000000"/>
                <w:kern w:val="0"/>
                <w:sz w:val="22"/>
                <w:szCs w:val="22"/>
                <w14:ligatures w14:val="none"/>
              </w:rPr>
              <w:t>1</w:t>
            </w:r>
          </w:p>
        </w:tc>
      </w:tr>
      <w:tr w:rsidR="00F93E75" w:rsidRPr="00043A40" w14:paraId="0E2BA1F9" w14:textId="77777777" w:rsidTr="003F68CC">
        <w:trPr>
          <w:trHeight w:val="288"/>
        </w:trPr>
        <w:tc>
          <w:tcPr>
            <w:tcW w:w="663" w:type="pct"/>
            <w:tcBorders>
              <w:top w:val="single" w:sz="4" w:space="0" w:color="auto"/>
              <w:bottom w:val="single" w:sz="4" w:space="0" w:color="auto"/>
              <w:right w:val="single" w:sz="4" w:space="0" w:color="auto"/>
            </w:tcBorders>
            <w:noWrap/>
            <w:vAlign w:val="bottom"/>
            <w:hideMark/>
          </w:tcPr>
          <w:p w14:paraId="04CB80A5" w14:textId="77777777" w:rsidR="00F93E75" w:rsidRPr="00043A40" w:rsidRDefault="00F93E75" w:rsidP="003F68CC">
            <w:pPr>
              <w:spacing w:after="0" w:line="240" w:lineRule="auto"/>
              <w:rPr>
                <w:rFonts w:ascii="Calibri" w:eastAsia="Times New Roman" w:hAnsi="Calibri" w:cs="Calibri"/>
                <w:color w:val="000000"/>
                <w:kern w:val="0"/>
                <w:sz w:val="22"/>
                <w:szCs w:val="22"/>
                <w14:ligatures w14:val="none"/>
              </w:rPr>
            </w:pPr>
            <w:r w:rsidRPr="00043A40">
              <w:rPr>
                <w:rFonts w:ascii="Calibri" w:eastAsia="Times New Roman" w:hAnsi="Calibri" w:cs="Calibri"/>
                <w:color w:val="000000"/>
                <w:kern w:val="0"/>
                <w:sz w:val="22"/>
                <w:szCs w:val="22"/>
                <w14:ligatures w14:val="none"/>
              </w:rPr>
              <w:t>JGS</w:t>
            </w:r>
          </w:p>
        </w:tc>
        <w:tc>
          <w:tcPr>
            <w:tcW w:w="1139"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E12F00B" w14:textId="77777777" w:rsidR="00F93E75" w:rsidRPr="00043A40" w:rsidRDefault="00F93E75" w:rsidP="003F68CC">
            <w:pPr>
              <w:spacing w:after="0" w:line="240" w:lineRule="auto"/>
              <w:jc w:val="right"/>
              <w:rPr>
                <w:rFonts w:ascii="Calibri" w:eastAsia="Times New Roman" w:hAnsi="Calibri" w:cs="Calibri"/>
                <w:color w:val="000000"/>
                <w:kern w:val="0"/>
                <w:sz w:val="22"/>
                <w:szCs w:val="22"/>
                <w14:ligatures w14:val="none"/>
              </w:rPr>
            </w:pPr>
            <w:r w:rsidRPr="00043A40">
              <w:rPr>
                <w:rFonts w:ascii="Calibri" w:eastAsia="Times New Roman" w:hAnsi="Calibri" w:cs="Calibri"/>
                <w:color w:val="000000"/>
                <w:kern w:val="0"/>
                <w:sz w:val="22"/>
                <w:szCs w:val="22"/>
                <w14:ligatures w14:val="none"/>
              </w:rPr>
              <w:t>4</w:t>
            </w:r>
          </w:p>
        </w:tc>
        <w:tc>
          <w:tcPr>
            <w:tcW w:w="1039"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78F8F05" w14:textId="77777777" w:rsidR="00F93E75" w:rsidRPr="00043A40" w:rsidRDefault="00F93E75" w:rsidP="003F68CC">
            <w:pPr>
              <w:spacing w:after="0" w:line="240" w:lineRule="auto"/>
              <w:jc w:val="right"/>
              <w:rPr>
                <w:rFonts w:ascii="Calibri" w:eastAsia="Times New Roman" w:hAnsi="Calibri" w:cs="Calibri"/>
                <w:color w:val="000000"/>
                <w:kern w:val="0"/>
                <w:sz w:val="22"/>
                <w:szCs w:val="22"/>
                <w14:ligatures w14:val="none"/>
              </w:rPr>
            </w:pPr>
            <w:r w:rsidRPr="00043A40">
              <w:rPr>
                <w:rFonts w:ascii="Calibri" w:eastAsia="Times New Roman" w:hAnsi="Calibri" w:cs="Calibri"/>
                <w:color w:val="000000"/>
                <w:kern w:val="0"/>
                <w:sz w:val="22"/>
                <w:szCs w:val="22"/>
                <w14:ligatures w14:val="none"/>
              </w:rPr>
              <w:t>1</w:t>
            </w:r>
          </w:p>
        </w:tc>
        <w:tc>
          <w:tcPr>
            <w:tcW w:w="1316" w:type="pct"/>
            <w:tcBorders>
              <w:top w:val="single" w:sz="4" w:space="0" w:color="auto"/>
              <w:left w:val="single" w:sz="4" w:space="0" w:color="auto"/>
              <w:bottom w:val="single" w:sz="4" w:space="0" w:color="auto"/>
              <w:right w:val="single" w:sz="4" w:space="0" w:color="auto"/>
            </w:tcBorders>
            <w:noWrap/>
            <w:vAlign w:val="bottom"/>
            <w:hideMark/>
          </w:tcPr>
          <w:p w14:paraId="296E6F0F" w14:textId="77777777" w:rsidR="00F93E75" w:rsidRPr="00043A40" w:rsidRDefault="00F93E75" w:rsidP="003F68CC">
            <w:pPr>
              <w:spacing w:after="0" w:line="240" w:lineRule="auto"/>
              <w:jc w:val="right"/>
              <w:rPr>
                <w:rFonts w:ascii="Calibri" w:eastAsia="Times New Roman" w:hAnsi="Calibri" w:cs="Calibri"/>
                <w:color w:val="000000"/>
                <w:kern w:val="0"/>
                <w:sz w:val="22"/>
                <w:szCs w:val="22"/>
                <w14:ligatures w14:val="none"/>
              </w:rPr>
            </w:pPr>
            <w:r w:rsidRPr="00043A40">
              <w:rPr>
                <w:rFonts w:ascii="Calibri" w:eastAsia="Times New Roman" w:hAnsi="Calibri" w:cs="Calibri"/>
                <w:color w:val="000000"/>
                <w:kern w:val="0"/>
                <w:sz w:val="22"/>
                <w:szCs w:val="22"/>
                <w14:ligatures w14:val="none"/>
              </w:rPr>
              <w:t>5</w:t>
            </w:r>
          </w:p>
        </w:tc>
        <w:tc>
          <w:tcPr>
            <w:tcW w:w="843" w:type="pct"/>
            <w:tcBorders>
              <w:top w:val="single" w:sz="4" w:space="0" w:color="auto"/>
              <w:left w:val="single" w:sz="4" w:space="0" w:color="auto"/>
              <w:bottom w:val="single" w:sz="4" w:space="0" w:color="auto"/>
            </w:tcBorders>
            <w:noWrap/>
            <w:vAlign w:val="bottom"/>
            <w:hideMark/>
          </w:tcPr>
          <w:p w14:paraId="0CA76DCA" w14:textId="77777777" w:rsidR="00F93E75" w:rsidRPr="00043A40" w:rsidRDefault="00F93E75" w:rsidP="003F68CC">
            <w:pPr>
              <w:spacing w:after="0" w:line="240" w:lineRule="auto"/>
              <w:jc w:val="right"/>
              <w:rPr>
                <w:rFonts w:ascii="Calibri" w:eastAsia="Times New Roman" w:hAnsi="Calibri" w:cs="Calibri"/>
                <w:color w:val="000000"/>
                <w:kern w:val="0"/>
                <w:sz w:val="22"/>
                <w:szCs w:val="22"/>
                <w14:ligatures w14:val="none"/>
              </w:rPr>
            </w:pPr>
            <w:r w:rsidRPr="00043A40">
              <w:rPr>
                <w:rFonts w:ascii="Calibri" w:eastAsia="Times New Roman" w:hAnsi="Calibri" w:cs="Calibri"/>
                <w:color w:val="000000"/>
                <w:kern w:val="0"/>
                <w:sz w:val="22"/>
                <w:szCs w:val="22"/>
                <w14:ligatures w14:val="none"/>
              </w:rPr>
              <w:t>1</w:t>
            </w:r>
          </w:p>
        </w:tc>
      </w:tr>
      <w:tr w:rsidR="00F93E75" w:rsidRPr="00043A40" w14:paraId="6A5627AD" w14:textId="77777777" w:rsidTr="003F68CC">
        <w:trPr>
          <w:trHeight w:val="288"/>
        </w:trPr>
        <w:tc>
          <w:tcPr>
            <w:tcW w:w="663" w:type="pct"/>
            <w:tcBorders>
              <w:top w:val="single" w:sz="4" w:space="0" w:color="auto"/>
              <w:bottom w:val="single" w:sz="4" w:space="0" w:color="auto"/>
              <w:right w:val="single" w:sz="4" w:space="0" w:color="auto"/>
            </w:tcBorders>
            <w:noWrap/>
            <w:vAlign w:val="bottom"/>
            <w:hideMark/>
          </w:tcPr>
          <w:p w14:paraId="3AF17ACA" w14:textId="77777777" w:rsidR="00F93E75" w:rsidRPr="00043A40" w:rsidRDefault="00F93E75" w:rsidP="003F68CC">
            <w:pPr>
              <w:spacing w:after="0" w:line="240" w:lineRule="auto"/>
              <w:rPr>
                <w:rFonts w:ascii="Calibri" w:eastAsia="Times New Roman" w:hAnsi="Calibri" w:cs="Calibri"/>
                <w:color w:val="000000"/>
                <w:kern w:val="0"/>
                <w:sz w:val="22"/>
                <w:szCs w:val="22"/>
                <w14:ligatures w14:val="none"/>
              </w:rPr>
            </w:pPr>
            <w:r w:rsidRPr="00043A40">
              <w:rPr>
                <w:rFonts w:ascii="Calibri" w:eastAsia="Times New Roman" w:hAnsi="Calibri" w:cs="Calibri"/>
                <w:color w:val="000000"/>
                <w:kern w:val="0"/>
                <w:sz w:val="22"/>
                <w:szCs w:val="22"/>
                <w14:ligatures w14:val="none"/>
              </w:rPr>
              <w:t>MED</w:t>
            </w:r>
          </w:p>
        </w:tc>
        <w:tc>
          <w:tcPr>
            <w:tcW w:w="1139"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D006D19" w14:textId="77777777" w:rsidR="00F93E75" w:rsidRPr="00043A40" w:rsidRDefault="00F93E75" w:rsidP="003F68CC">
            <w:pPr>
              <w:spacing w:after="0" w:line="240" w:lineRule="auto"/>
              <w:jc w:val="right"/>
              <w:rPr>
                <w:rFonts w:ascii="Calibri" w:eastAsia="Times New Roman" w:hAnsi="Calibri" w:cs="Calibri"/>
                <w:color w:val="000000"/>
                <w:kern w:val="0"/>
                <w:sz w:val="22"/>
                <w:szCs w:val="22"/>
                <w14:ligatures w14:val="none"/>
              </w:rPr>
            </w:pPr>
            <w:r w:rsidRPr="00043A40">
              <w:rPr>
                <w:rFonts w:ascii="Calibri" w:eastAsia="Times New Roman" w:hAnsi="Calibri" w:cs="Calibri"/>
                <w:color w:val="000000"/>
                <w:kern w:val="0"/>
                <w:sz w:val="22"/>
                <w:szCs w:val="22"/>
                <w14:ligatures w14:val="none"/>
              </w:rPr>
              <w:t>2</w:t>
            </w:r>
          </w:p>
        </w:tc>
        <w:tc>
          <w:tcPr>
            <w:tcW w:w="1039"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466507D" w14:textId="77777777" w:rsidR="00F93E75" w:rsidRPr="00043A40" w:rsidRDefault="00F93E75" w:rsidP="003F68CC">
            <w:pPr>
              <w:spacing w:after="0" w:line="240" w:lineRule="auto"/>
              <w:jc w:val="right"/>
              <w:rPr>
                <w:rFonts w:ascii="Calibri" w:eastAsia="Times New Roman" w:hAnsi="Calibri" w:cs="Calibri"/>
                <w:color w:val="000000"/>
                <w:kern w:val="0"/>
                <w:sz w:val="22"/>
                <w:szCs w:val="22"/>
                <w14:ligatures w14:val="none"/>
              </w:rPr>
            </w:pPr>
            <w:r w:rsidRPr="00043A40">
              <w:rPr>
                <w:rFonts w:ascii="Calibri" w:eastAsia="Times New Roman" w:hAnsi="Calibri" w:cs="Calibri"/>
                <w:color w:val="000000"/>
                <w:kern w:val="0"/>
                <w:sz w:val="22"/>
                <w:szCs w:val="22"/>
                <w14:ligatures w14:val="none"/>
              </w:rPr>
              <w:t>0</w:t>
            </w:r>
          </w:p>
        </w:tc>
        <w:tc>
          <w:tcPr>
            <w:tcW w:w="1316" w:type="pct"/>
            <w:tcBorders>
              <w:top w:val="single" w:sz="4" w:space="0" w:color="auto"/>
              <w:left w:val="single" w:sz="4" w:space="0" w:color="auto"/>
              <w:bottom w:val="single" w:sz="4" w:space="0" w:color="auto"/>
              <w:right w:val="single" w:sz="4" w:space="0" w:color="auto"/>
            </w:tcBorders>
            <w:noWrap/>
            <w:vAlign w:val="bottom"/>
            <w:hideMark/>
          </w:tcPr>
          <w:p w14:paraId="142AC7A5" w14:textId="77777777" w:rsidR="00F93E75" w:rsidRPr="00043A40" w:rsidRDefault="00F93E75" w:rsidP="003F68CC">
            <w:pPr>
              <w:spacing w:after="0" w:line="240" w:lineRule="auto"/>
              <w:jc w:val="right"/>
              <w:rPr>
                <w:rFonts w:ascii="Calibri" w:eastAsia="Times New Roman" w:hAnsi="Calibri" w:cs="Calibri"/>
                <w:color w:val="000000"/>
                <w:kern w:val="0"/>
                <w:sz w:val="22"/>
                <w:szCs w:val="22"/>
                <w14:ligatures w14:val="none"/>
              </w:rPr>
            </w:pPr>
            <w:r w:rsidRPr="00043A40">
              <w:rPr>
                <w:rFonts w:ascii="Calibri" w:eastAsia="Times New Roman" w:hAnsi="Calibri" w:cs="Calibri"/>
                <w:color w:val="000000"/>
                <w:kern w:val="0"/>
                <w:sz w:val="22"/>
                <w:szCs w:val="22"/>
                <w14:ligatures w14:val="none"/>
              </w:rPr>
              <w:t>4</w:t>
            </w:r>
          </w:p>
        </w:tc>
        <w:tc>
          <w:tcPr>
            <w:tcW w:w="843" w:type="pct"/>
            <w:tcBorders>
              <w:top w:val="single" w:sz="4" w:space="0" w:color="auto"/>
              <w:left w:val="single" w:sz="4" w:space="0" w:color="auto"/>
              <w:bottom w:val="single" w:sz="4" w:space="0" w:color="auto"/>
            </w:tcBorders>
            <w:noWrap/>
            <w:vAlign w:val="bottom"/>
            <w:hideMark/>
          </w:tcPr>
          <w:p w14:paraId="4839BEB6" w14:textId="77777777" w:rsidR="00F93E75" w:rsidRPr="00043A40" w:rsidRDefault="00F93E75" w:rsidP="003F68CC">
            <w:pPr>
              <w:spacing w:after="0" w:line="240" w:lineRule="auto"/>
              <w:jc w:val="right"/>
              <w:rPr>
                <w:rFonts w:ascii="Calibri" w:eastAsia="Times New Roman" w:hAnsi="Calibri" w:cs="Calibri"/>
                <w:color w:val="000000"/>
                <w:kern w:val="0"/>
                <w:sz w:val="22"/>
                <w:szCs w:val="22"/>
                <w14:ligatures w14:val="none"/>
              </w:rPr>
            </w:pPr>
            <w:r w:rsidRPr="00043A40">
              <w:rPr>
                <w:rFonts w:ascii="Calibri" w:eastAsia="Times New Roman" w:hAnsi="Calibri" w:cs="Calibri"/>
                <w:color w:val="000000"/>
                <w:kern w:val="0"/>
                <w:sz w:val="22"/>
                <w:szCs w:val="22"/>
                <w14:ligatures w14:val="none"/>
              </w:rPr>
              <w:t>1</w:t>
            </w:r>
          </w:p>
        </w:tc>
      </w:tr>
      <w:tr w:rsidR="00F93E75" w:rsidRPr="00043A40" w14:paraId="7E807A9C" w14:textId="77777777" w:rsidTr="003F68CC">
        <w:trPr>
          <w:trHeight w:val="288"/>
        </w:trPr>
        <w:tc>
          <w:tcPr>
            <w:tcW w:w="663" w:type="pct"/>
            <w:tcBorders>
              <w:top w:val="single" w:sz="4" w:space="0" w:color="auto"/>
              <w:bottom w:val="single" w:sz="4" w:space="0" w:color="auto"/>
              <w:right w:val="single" w:sz="4" w:space="0" w:color="auto"/>
            </w:tcBorders>
            <w:noWrap/>
            <w:vAlign w:val="bottom"/>
            <w:hideMark/>
          </w:tcPr>
          <w:p w14:paraId="063D16B5" w14:textId="77777777" w:rsidR="00F93E75" w:rsidRPr="00043A40" w:rsidRDefault="00F93E75" w:rsidP="003F68CC">
            <w:pPr>
              <w:spacing w:after="0" w:line="240" w:lineRule="auto"/>
              <w:rPr>
                <w:rFonts w:ascii="Calibri" w:eastAsia="Times New Roman" w:hAnsi="Calibri" w:cs="Calibri"/>
                <w:color w:val="000000"/>
                <w:kern w:val="0"/>
                <w:sz w:val="22"/>
                <w:szCs w:val="22"/>
                <w14:ligatures w14:val="none"/>
              </w:rPr>
            </w:pPr>
            <w:r w:rsidRPr="00043A40">
              <w:rPr>
                <w:rFonts w:ascii="Calibri" w:eastAsia="Times New Roman" w:hAnsi="Calibri" w:cs="Calibri"/>
                <w:color w:val="000000"/>
                <w:kern w:val="0"/>
                <w:sz w:val="22"/>
                <w:szCs w:val="22"/>
                <w14:ligatures w14:val="none"/>
              </w:rPr>
              <w:t>NUR</w:t>
            </w:r>
          </w:p>
        </w:tc>
        <w:tc>
          <w:tcPr>
            <w:tcW w:w="1139"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09CBEB8" w14:textId="77777777" w:rsidR="00F93E75" w:rsidRPr="00043A40" w:rsidRDefault="00F93E75" w:rsidP="003F68CC">
            <w:pPr>
              <w:spacing w:after="0" w:line="240" w:lineRule="auto"/>
              <w:jc w:val="right"/>
              <w:rPr>
                <w:rFonts w:ascii="Calibri" w:eastAsia="Times New Roman" w:hAnsi="Calibri" w:cs="Calibri"/>
                <w:color w:val="000000"/>
                <w:kern w:val="0"/>
                <w:sz w:val="22"/>
                <w:szCs w:val="22"/>
                <w14:ligatures w14:val="none"/>
              </w:rPr>
            </w:pPr>
            <w:r w:rsidRPr="00043A40">
              <w:rPr>
                <w:rFonts w:ascii="Calibri" w:eastAsia="Times New Roman" w:hAnsi="Calibri" w:cs="Calibri"/>
                <w:color w:val="000000"/>
                <w:kern w:val="0"/>
                <w:sz w:val="22"/>
                <w:szCs w:val="22"/>
                <w14:ligatures w14:val="none"/>
              </w:rPr>
              <w:t>1</w:t>
            </w:r>
          </w:p>
        </w:tc>
        <w:tc>
          <w:tcPr>
            <w:tcW w:w="1039"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84D960C" w14:textId="77777777" w:rsidR="00F93E75" w:rsidRPr="00043A40" w:rsidRDefault="00F93E75" w:rsidP="003F68CC">
            <w:pPr>
              <w:spacing w:after="0" w:line="240" w:lineRule="auto"/>
              <w:jc w:val="right"/>
              <w:rPr>
                <w:rFonts w:ascii="Calibri" w:eastAsia="Times New Roman" w:hAnsi="Calibri" w:cs="Calibri"/>
                <w:color w:val="000000"/>
                <w:kern w:val="0"/>
                <w:sz w:val="22"/>
                <w:szCs w:val="22"/>
                <w14:ligatures w14:val="none"/>
              </w:rPr>
            </w:pPr>
            <w:r w:rsidRPr="00043A40">
              <w:rPr>
                <w:rFonts w:ascii="Calibri" w:eastAsia="Times New Roman" w:hAnsi="Calibri" w:cs="Calibri"/>
                <w:color w:val="000000"/>
                <w:kern w:val="0"/>
                <w:sz w:val="22"/>
                <w:szCs w:val="22"/>
                <w14:ligatures w14:val="none"/>
              </w:rPr>
              <w:t>0</w:t>
            </w:r>
          </w:p>
        </w:tc>
        <w:tc>
          <w:tcPr>
            <w:tcW w:w="1316" w:type="pct"/>
            <w:tcBorders>
              <w:top w:val="single" w:sz="4" w:space="0" w:color="auto"/>
              <w:left w:val="single" w:sz="4" w:space="0" w:color="auto"/>
              <w:bottom w:val="single" w:sz="4" w:space="0" w:color="auto"/>
              <w:right w:val="single" w:sz="4" w:space="0" w:color="auto"/>
            </w:tcBorders>
            <w:noWrap/>
            <w:vAlign w:val="bottom"/>
            <w:hideMark/>
          </w:tcPr>
          <w:p w14:paraId="63823847" w14:textId="77777777" w:rsidR="00F93E75" w:rsidRPr="00043A40" w:rsidRDefault="00F93E75" w:rsidP="003F68CC">
            <w:pPr>
              <w:spacing w:after="0" w:line="240" w:lineRule="auto"/>
              <w:jc w:val="right"/>
              <w:rPr>
                <w:rFonts w:ascii="Calibri" w:eastAsia="Times New Roman" w:hAnsi="Calibri" w:cs="Calibri"/>
                <w:color w:val="000000"/>
                <w:kern w:val="0"/>
                <w:sz w:val="22"/>
                <w:szCs w:val="22"/>
                <w14:ligatures w14:val="none"/>
              </w:rPr>
            </w:pPr>
            <w:r w:rsidRPr="00043A40">
              <w:rPr>
                <w:rFonts w:ascii="Calibri" w:eastAsia="Times New Roman" w:hAnsi="Calibri" w:cs="Calibri"/>
                <w:color w:val="000000"/>
                <w:kern w:val="0"/>
                <w:sz w:val="22"/>
                <w:szCs w:val="22"/>
                <w14:ligatures w14:val="none"/>
              </w:rPr>
              <w:t>2</w:t>
            </w:r>
          </w:p>
        </w:tc>
        <w:tc>
          <w:tcPr>
            <w:tcW w:w="843" w:type="pct"/>
            <w:tcBorders>
              <w:top w:val="single" w:sz="4" w:space="0" w:color="auto"/>
              <w:left w:val="single" w:sz="4" w:space="0" w:color="auto"/>
              <w:bottom w:val="single" w:sz="4" w:space="0" w:color="auto"/>
            </w:tcBorders>
            <w:noWrap/>
            <w:vAlign w:val="bottom"/>
            <w:hideMark/>
          </w:tcPr>
          <w:p w14:paraId="15B5E78B" w14:textId="77777777" w:rsidR="00F93E75" w:rsidRPr="00043A40" w:rsidRDefault="00F93E75" w:rsidP="003F68CC">
            <w:pPr>
              <w:spacing w:after="0" w:line="240" w:lineRule="auto"/>
              <w:jc w:val="right"/>
              <w:rPr>
                <w:rFonts w:ascii="Calibri" w:eastAsia="Times New Roman" w:hAnsi="Calibri" w:cs="Calibri"/>
                <w:color w:val="000000"/>
                <w:kern w:val="0"/>
                <w:sz w:val="22"/>
                <w:szCs w:val="22"/>
                <w14:ligatures w14:val="none"/>
              </w:rPr>
            </w:pPr>
            <w:r w:rsidRPr="00043A40">
              <w:rPr>
                <w:rFonts w:ascii="Calibri" w:eastAsia="Times New Roman" w:hAnsi="Calibri" w:cs="Calibri"/>
                <w:color w:val="000000"/>
                <w:kern w:val="0"/>
                <w:sz w:val="22"/>
                <w:szCs w:val="22"/>
                <w14:ligatures w14:val="none"/>
              </w:rPr>
              <w:t>1</w:t>
            </w:r>
          </w:p>
        </w:tc>
      </w:tr>
      <w:tr w:rsidR="00F93E75" w:rsidRPr="00043A40" w14:paraId="156A2252" w14:textId="77777777" w:rsidTr="003F68CC">
        <w:trPr>
          <w:trHeight w:val="288"/>
        </w:trPr>
        <w:tc>
          <w:tcPr>
            <w:tcW w:w="663" w:type="pct"/>
            <w:tcBorders>
              <w:top w:val="single" w:sz="4" w:space="0" w:color="auto"/>
              <w:bottom w:val="single" w:sz="4" w:space="0" w:color="auto"/>
              <w:right w:val="single" w:sz="4" w:space="0" w:color="auto"/>
            </w:tcBorders>
            <w:noWrap/>
            <w:vAlign w:val="bottom"/>
            <w:hideMark/>
          </w:tcPr>
          <w:p w14:paraId="21ECBEF1" w14:textId="77777777" w:rsidR="00F93E75" w:rsidRPr="00043A40" w:rsidRDefault="00F93E75" w:rsidP="003F68CC">
            <w:pPr>
              <w:spacing w:after="0" w:line="240" w:lineRule="auto"/>
              <w:rPr>
                <w:rFonts w:ascii="Calibri" w:eastAsia="Times New Roman" w:hAnsi="Calibri" w:cs="Calibri"/>
                <w:color w:val="000000"/>
                <w:kern w:val="0"/>
                <w:sz w:val="22"/>
                <w:szCs w:val="22"/>
                <w14:ligatures w14:val="none"/>
              </w:rPr>
            </w:pPr>
            <w:r w:rsidRPr="00043A40">
              <w:rPr>
                <w:rFonts w:ascii="Calibri" w:eastAsia="Times New Roman" w:hAnsi="Calibri" w:cs="Calibri"/>
                <w:color w:val="000000"/>
                <w:kern w:val="0"/>
                <w:sz w:val="22"/>
                <w:szCs w:val="22"/>
                <w14:ligatures w14:val="none"/>
              </w:rPr>
              <w:t>PUBH</w:t>
            </w:r>
          </w:p>
        </w:tc>
        <w:tc>
          <w:tcPr>
            <w:tcW w:w="1139"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265D83A" w14:textId="77777777" w:rsidR="00F93E75" w:rsidRPr="00043A40" w:rsidRDefault="00F93E75" w:rsidP="003F68CC">
            <w:pPr>
              <w:spacing w:after="0" w:line="240" w:lineRule="auto"/>
              <w:jc w:val="right"/>
              <w:rPr>
                <w:rFonts w:ascii="Calibri" w:eastAsia="Times New Roman" w:hAnsi="Calibri" w:cs="Calibri"/>
                <w:color w:val="000000"/>
                <w:kern w:val="0"/>
                <w:sz w:val="22"/>
                <w:szCs w:val="22"/>
                <w14:ligatures w14:val="none"/>
              </w:rPr>
            </w:pPr>
            <w:r w:rsidRPr="00043A40">
              <w:rPr>
                <w:rFonts w:ascii="Calibri" w:eastAsia="Times New Roman" w:hAnsi="Calibri" w:cs="Calibri"/>
                <w:color w:val="000000"/>
                <w:kern w:val="0"/>
                <w:sz w:val="22"/>
                <w:szCs w:val="22"/>
                <w14:ligatures w14:val="none"/>
              </w:rPr>
              <w:t>2</w:t>
            </w:r>
          </w:p>
        </w:tc>
        <w:tc>
          <w:tcPr>
            <w:tcW w:w="1039"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824F725" w14:textId="77777777" w:rsidR="00F93E75" w:rsidRPr="00043A40" w:rsidRDefault="00F93E75" w:rsidP="003F68CC">
            <w:pPr>
              <w:spacing w:after="0" w:line="240" w:lineRule="auto"/>
              <w:jc w:val="right"/>
              <w:rPr>
                <w:rFonts w:ascii="Calibri" w:eastAsia="Times New Roman" w:hAnsi="Calibri" w:cs="Calibri"/>
                <w:color w:val="000000"/>
                <w:kern w:val="0"/>
                <w:sz w:val="22"/>
                <w:szCs w:val="22"/>
                <w14:ligatures w14:val="none"/>
              </w:rPr>
            </w:pPr>
            <w:r w:rsidRPr="00043A40">
              <w:rPr>
                <w:rFonts w:ascii="Calibri" w:eastAsia="Times New Roman" w:hAnsi="Calibri" w:cs="Calibri"/>
                <w:color w:val="000000"/>
                <w:kern w:val="0"/>
                <w:sz w:val="22"/>
                <w:szCs w:val="22"/>
                <w14:ligatures w14:val="none"/>
              </w:rPr>
              <w:t>0</w:t>
            </w:r>
          </w:p>
        </w:tc>
        <w:tc>
          <w:tcPr>
            <w:tcW w:w="1316" w:type="pct"/>
            <w:tcBorders>
              <w:top w:val="single" w:sz="4" w:space="0" w:color="auto"/>
              <w:left w:val="single" w:sz="4" w:space="0" w:color="auto"/>
              <w:bottom w:val="single" w:sz="4" w:space="0" w:color="auto"/>
              <w:right w:val="single" w:sz="4" w:space="0" w:color="auto"/>
            </w:tcBorders>
            <w:noWrap/>
            <w:vAlign w:val="bottom"/>
            <w:hideMark/>
          </w:tcPr>
          <w:p w14:paraId="6D2A2A9E" w14:textId="77777777" w:rsidR="00F93E75" w:rsidRPr="00043A40" w:rsidRDefault="00F93E75" w:rsidP="003F68CC">
            <w:pPr>
              <w:spacing w:after="0" w:line="240" w:lineRule="auto"/>
              <w:jc w:val="right"/>
              <w:rPr>
                <w:rFonts w:ascii="Calibri" w:eastAsia="Times New Roman" w:hAnsi="Calibri" w:cs="Calibri"/>
                <w:color w:val="000000"/>
                <w:kern w:val="0"/>
                <w:sz w:val="22"/>
                <w:szCs w:val="22"/>
                <w14:ligatures w14:val="none"/>
              </w:rPr>
            </w:pPr>
            <w:r w:rsidRPr="00043A40">
              <w:rPr>
                <w:rFonts w:ascii="Calibri" w:eastAsia="Times New Roman" w:hAnsi="Calibri" w:cs="Calibri"/>
                <w:color w:val="000000"/>
                <w:kern w:val="0"/>
                <w:sz w:val="22"/>
                <w:szCs w:val="22"/>
                <w14:ligatures w14:val="none"/>
              </w:rPr>
              <w:t>9</w:t>
            </w:r>
          </w:p>
        </w:tc>
        <w:tc>
          <w:tcPr>
            <w:tcW w:w="843" w:type="pct"/>
            <w:tcBorders>
              <w:top w:val="single" w:sz="4" w:space="0" w:color="auto"/>
              <w:left w:val="single" w:sz="4" w:space="0" w:color="auto"/>
              <w:bottom w:val="single" w:sz="4" w:space="0" w:color="auto"/>
            </w:tcBorders>
            <w:noWrap/>
            <w:vAlign w:val="bottom"/>
            <w:hideMark/>
          </w:tcPr>
          <w:p w14:paraId="05B1E9FC" w14:textId="77777777" w:rsidR="00F93E75" w:rsidRPr="00043A40" w:rsidRDefault="00F93E75" w:rsidP="003F68CC">
            <w:pPr>
              <w:spacing w:after="0" w:line="240" w:lineRule="auto"/>
              <w:jc w:val="right"/>
              <w:rPr>
                <w:rFonts w:ascii="Calibri" w:eastAsia="Times New Roman" w:hAnsi="Calibri" w:cs="Calibri"/>
                <w:color w:val="000000"/>
                <w:kern w:val="0"/>
                <w:sz w:val="22"/>
                <w:szCs w:val="22"/>
                <w14:ligatures w14:val="none"/>
              </w:rPr>
            </w:pPr>
            <w:r w:rsidRPr="00043A40">
              <w:rPr>
                <w:rFonts w:ascii="Calibri" w:eastAsia="Times New Roman" w:hAnsi="Calibri" w:cs="Calibri"/>
                <w:color w:val="000000"/>
                <w:kern w:val="0"/>
                <w:sz w:val="22"/>
                <w:szCs w:val="22"/>
                <w14:ligatures w14:val="none"/>
              </w:rPr>
              <w:t>2</w:t>
            </w:r>
          </w:p>
        </w:tc>
      </w:tr>
      <w:tr w:rsidR="00F93E75" w:rsidRPr="00043A40" w14:paraId="33E1B1CF" w14:textId="77777777" w:rsidTr="003F68CC">
        <w:trPr>
          <w:trHeight w:val="288"/>
        </w:trPr>
        <w:tc>
          <w:tcPr>
            <w:tcW w:w="663" w:type="pct"/>
            <w:tcBorders>
              <w:top w:val="single" w:sz="4" w:space="0" w:color="auto"/>
              <w:bottom w:val="single" w:sz="4" w:space="0" w:color="auto"/>
              <w:right w:val="single" w:sz="4" w:space="0" w:color="auto"/>
            </w:tcBorders>
            <w:noWrap/>
            <w:vAlign w:val="bottom"/>
            <w:hideMark/>
          </w:tcPr>
          <w:p w14:paraId="23B358FD" w14:textId="77777777" w:rsidR="00F93E75" w:rsidRPr="00043A40" w:rsidRDefault="00F93E75" w:rsidP="003F68CC">
            <w:pPr>
              <w:spacing w:after="0" w:line="240" w:lineRule="auto"/>
              <w:rPr>
                <w:rFonts w:ascii="Calibri" w:eastAsia="Times New Roman" w:hAnsi="Calibri" w:cs="Calibri"/>
                <w:color w:val="000000"/>
                <w:kern w:val="0"/>
                <w:sz w:val="22"/>
                <w:szCs w:val="22"/>
                <w14:ligatures w14:val="none"/>
              </w:rPr>
            </w:pPr>
            <w:r w:rsidRPr="00043A40">
              <w:rPr>
                <w:rFonts w:ascii="Calibri" w:eastAsia="Times New Roman" w:hAnsi="Calibri" w:cs="Calibri"/>
                <w:color w:val="000000"/>
                <w:kern w:val="0"/>
                <w:sz w:val="22"/>
                <w:szCs w:val="22"/>
                <w14:ligatures w14:val="none"/>
              </w:rPr>
              <w:t>PHR</w:t>
            </w:r>
          </w:p>
        </w:tc>
        <w:tc>
          <w:tcPr>
            <w:tcW w:w="1139"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269BA67" w14:textId="77777777" w:rsidR="00F93E75" w:rsidRPr="00043A40" w:rsidRDefault="00F93E75" w:rsidP="003F68CC">
            <w:pPr>
              <w:spacing w:after="0" w:line="240" w:lineRule="auto"/>
              <w:jc w:val="right"/>
              <w:rPr>
                <w:rFonts w:ascii="Calibri" w:eastAsia="Times New Roman" w:hAnsi="Calibri" w:cs="Calibri"/>
                <w:color w:val="000000"/>
                <w:kern w:val="0"/>
                <w:sz w:val="22"/>
                <w:szCs w:val="22"/>
                <w14:ligatures w14:val="none"/>
              </w:rPr>
            </w:pPr>
            <w:r w:rsidRPr="00043A40">
              <w:rPr>
                <w:rFonts w:ascii="Calibri" w:eastAsia="Times New Roman" w:hAnsi="Calibri" w:cs="Calibri"/>
                <w:color w:val="000000"/>
                <w:kern w:val="0"/>
                <w:sz w:val="22"/>
                <w:szCs w:val="22"/>
                <w14:ligatures w14:val="none"/>
              </w:rPr>
              <w:t>3</w:t>
            </w:r>
          </w:p>
        </w:tc>
        <w:tc>
          <w:tcPr>
            <w:tcW w:w="1039"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D20C8C1" w14:textId="77777777" w:rsidR="00F93E75" w:rsidRPr="00043A40" w:rsidRDefault="00F93E75" w:rsidP="003F68CC">
            <w:pPr>
              <w:spacing w:after="0" w:line="240" w:lineRule="auto"/>
              <w:jc w:val="right"/>
              <w:rPr>
                <w:rFonts w:ascii="Calibri" w:eastAsia="Times New Roman" w:hAnsi="Calibri" w:cs="Calibri"/>
                <w:color w:val="000000"/>
                <w:kern w:val="0"/>
                <w:sz w:val="22"/>
                <w:szCs w:val="22"/>
                <w14:ligatures w14:val="none"/>
              </w:rPr>
            </w:pPr>
            <w:r w:rsidRPr="00043A40">
              <w:rPr>
                <w:rFonts w:ascii="Calibri" w:eastAsia="Times New Roman" w:hAnsi="Calibri" w:cs="Calibri"/>
                <w:color w:val="000000"/>
                <w:kern w:val="0"/>
                <w:sz w:val="22"/>
                <w:szCs w:val="22"/>
                <w14:ligatures w14:val="none"/>
              </w:rPr>
              <w:t>0</w:t>
            </w:r>
          </w:p>
        </w:tc>
        <w:tc>
          <w:tcPr>
            <w:tcW w:w="1316" w:type="pct"/>
            <w:tcBorders>
              <w:top w:val="single" w:sz="4" w:space="0" w:color="auto"/>
              <w:left w:val="single" w:sz="4" w:space="0" w:color="auto"/>
              <w:bottom w:val="single" w:sz="4" w:space="0" w:color="auto"/>
              <w:right w:val="single" w:sz="4" w:space="0" w:color="auto"/>
            </w:tcBorders>
            <w:noWrap/>
            <w:vAlign w:val="bottom"/>
            <w:hideMark/>
          </w:tcPr>
          <w:p w14:paraId="0DC24498" w14:textId="77777777" w:rsidR="00F93E75" w:rsidRPr="00043A40" w:rsidRDefault="00F93E75" w:rsidP="003F68CC">
            <w:pPr>
              <w:spacing w:after="0" w:line="240" w:lineRule="auto"/>
              <w:jc w:val="right"/>
              <w:rPr>
                <w:rFonts w:ascii="Calibri" w:eastAsia="Times New Roman" w:hAnsi="Calibri" w:cs="Calibri"/>
                <w:color w:val="000000"/>
                <w:kern w:val="0"/>
                <w:sz w:val="22"/>
                <w:szCs w:val="22"/>
                <w14:ligatures w14:val="none"/>
              </w:rPr>
            </w:pPr>
            <w:r w:rsidRPr="00043A40">
              <w:rPr>
                <w:rFonts w:ascii="Calibri" w:eastAsia="Times New Roman" w:hAnsi="Calibri" w:cs="Calibri"/>
                <w:color w:val="000000"/>
                <w:kern w:val="0"/>
                <w:sz w:val="22"/>
                <w:szCs w:val="22"/>
                <w14:ligatures w14:val="none"/>
              </w:rPr>
              <w:t>7</w:t>
            </w:r>
          </w:p>
        </w:tc>
        <w:tc>
          <w:tcPr>
            <w:tcW w:w="843" w:type="pct"/>
            <w:tcBorders>
              <w:top w:val="single" w:sz="4" w:space="0" w:color="auto"/>
              <w:left w:val="single" w:sz="4" w:space="0" w:color="auto"/>
              <w:bottom w:val="single" w:sz="4" w:space="0" w:color="auto"/>
            </w:tcBorders>
            <w:noWrap/>
            <w:vAlign w:val="bottom"/>
            <w:hideMark/>
          </w:tcPr>
          <w:p w14:paraId="70CE42B3" w14:textId="77777777" w:rsidR="00F93E75" w:rsidRPr="00043A40" w:rsidRDefault="00F93E75" w:rsidP="003F68CC">
            <w:pPr>
              <w:spacing w:after="0" w:line="240" w:lineRule="auto"/>
              <w:jc w:val="right"/>
              <w:rPr>
                <w:rFonts w:ascii="Calibri" w:eastAsia="Times New Roman" w:hAnsi="Calibri" w:cs="Calibri"/>
                <w:color w:val="000000"/>
                <w:kern w:val="0"/>
                <w:sz w:val="22"/>
                <w:szCs w:val="22"/>
                <w14:ligatures w14:val="none"/>
              </w:rPr>
            </w:pPr>
            <w:r w:rsidRPr="00043A40">
              <w:rPr>
                <w:rFonts w:ascii="Calibri" w:eastAsia="Times New Roman" w:hAnsi="Calibri" w:cs="Calibri"/>
                <w:color w:val="000000"/>
                <w:kern w:val="0"/>
                <w:sz w:val="22"/>
                <w:szCs w:val="22"/>
                <w14:ligatures w14:val="none"/>
              </w:rPr>
              <w:t>2</w:t>
            </w:r>
          </w:p>
        </w:tc>
      </w:tr>
      <w:tr w:rsidR="00F93E75" w:rsidRPr="00043A40" w14:paraId="28028D62" w14:textId="77777777" w:rsidTr="003F68CC">
        <w:trPr>
          <w:trHeight w:val="288"/>
        </w:trPr>
        <w:tc>
          <w:tcPr>
            <w:tcW w:w="663" w:type="pct"/>
            <w:tcBorders>
              <w:top w:val="single" w:sz="4" w:space="0" w:color="auto"/>
              <w:bottom w:val="single" w:sz="4" w:space="0" w:color="auto"/>
              <w:right w:val="single" w:sz="4" w:space="0" w:color="auto"/>
            </w:tcBorders>
            <w:noWrap/>
            <w:vAlign w:val="bottom"/>
            <w:hideMark/>
          </w:tcPr>
          <w:p w14:paraId="746F1183" w14:textId="77777777" w:rsidR="00F93E75" w:rsidRPr="00043A40" w:rsidRDefault="00F93E75" w:rsidP="003F68CC">
            <w:pPr>
              <w:spacing w:after="0" w:line="240" w:lineRule="auto"/>
              <w:rPr>
                <w:rFonts w:ascii="Calibri" w:eastAsia="Times New Roman" w:hAnsi="Calibri" w:cs="Calibri"/>
                <w:color w:val="000000"/>
                <w:kern w:val="0"/>
                <w:sz w:val="22"/>
                <w:szCs w:val="22"/>
                <w14:ligatures w14:val="none"/>
              </w:rPr>
            </w:pPr>
            <w:r w:rsidRPr="00043A40">
              <w:rPr>
                <w:rFonts w:ascii="Calibri" w:eastAsia="Times New Roman" w:hAnsi="Calibri" w:cs="Calibri"/>
                <w:color w:val="000000"/>
                <w:kern w:val="0"/>
                <w:sz w:val="22"/>
                <w:szCs w:val="22"/>
                <w14:ligatures w14:val="none"/>
              </w:rPr>
              <w:t>SWK</w:t>
            </w:r>
          </w:p>
        </w:tc>
        <w:tc>
          <w:tcPr>
            <w:tcW w:w="1139"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3FFBB16" w14:textId="77777777" w:rsidR="00F93E75" w:rsidRPr="00043A40" w:rsidRDefault="00F93E75" w:rsidP="003F68CC">
            <w:pPr>
              <w:spacing w:after="0" w:line="240" w:lineRule="auto"/>
              <w:jc w:val="right"/>
              <w:rPr>
                <w:rFonts w:ascii="Calibri" w:eastAsia="Times New Roman" w:hAnsi="Calibri" w:cs="Calibri"/>
                <w:color w:val="000000"/>
                <w:kern w:val="0"/>
                <w:sz w:val="22"/>
                <w:szCs w:val="22"/>
                <w14:ligatures w14:val="none"/>
              </w:rPr>
            </w:pPr>
            <w:r w:rsidRPr="00043A40">
              <w:rPr>
                <w:rFonts w:ascii="Calibri" w:eastAsia="Times New Roman" w:hAnsi="Calibri" w:cs="Calibri"/>
                <w:color w:val="000000"/>
                <w:kern w:val="0"/>
                <w:sz w:val="22"/>
                <w:szCs w:val="22"/>
                <w14:ligatures w14:val="none"/>
              </w:rPr>
              <w:t>4</w:t>
            </w:r>
          </w:p>
        </w:tc>
        <w:tc>
          <w:tcPr>
            <w:tcW w:w="1039"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4B9156E" w14:textId="77777777" w:rsidR="00F93E75" w:rsidRPr="00043A40" w:rsidRDefault="00F93E75" w:rsidP="003F68CC">
            <w:pPr>
              <w:spacing w:after="0" w:line="240" w:lineRule="auto"/>
              <w:jc w:val="right"/>
              <w:rPr>
                <w:rFonts w:ascii="Calibri" w:eastAsia="Times New Roman" w:hAnsi="Calibri" w:cs="Calibri"/>
                <w:color w:val="000000"/>
                <w:kern w:val="0"/>
                <w:sz w:val="22"/>
                <w:szCs w:val="22"/>
                <w14:ligatures w14:val="none"/>
              </w:rPr>
            </w:pPr>
            <w:r w:rsidRPr="00043A40">
              <w:rPr>
                <w:rFonts w:ascii="Calibri" w:eastAsia="Times New Roman" w:hAnsi="Calibri" w:cs="Calibri"/>
                <w:color w:val="000000"/>
                <w:kern w:val="0"/>
                <w:sz w:val="22"/>
                <w:szCs w:val="22"/>
                <w14:ligatures w14:val="none"/>
              </w:rPr>
              <w:t>1</w:t>
            </w:r>
          </w:p>
        </w:tc>
        <w:tc>
          <w:tcPr>
            <w:tcW w:w="1316" w:type="pct"/>
            <w:tcBorders>
              <w:top w:val="single" w:sz="4" w:space="0" w:color="auto"/>
              <w:left w:val="single" w:sz="4" w:space="0" w:color="auto"/>
              <w:bottom w:val="single" w:sz="4" w:space="0" w:color="auto"/>
              <w:right w:val="single" w:sz="4" w:space="0" w:color="auto"/>
            </w:tcBorders>
            <w:noWrap/>
            <w:vAlign w:val="bottom"/>
            <w:hideMark/>
          </w:tcPr>
          <w:p w14:paraId="2B780005" w14:textId="77777777" w:rsidR="00F93E75" w:rsidRPr="00043A40" w:rsidRDefault="00F93E75" w:rsidP="003F68CC">
            <w:pPr>
              <w:spacing w:after="0" w:line="240" w:lineRule="auto"/>
              <w:jc w:val="right"/>
              <w:rPr>
                <w:rFonts w:ascii="Calibri" w:eastAsia="Times New Roman" w:hAnsi="Calibri" w:cs="Calibri"/>
                <w:color w:val="000000"/>
                <w:kern w:val="0"/>
                <w:sz w:val="22"/>
                <w:szCs w:val="22"/>
                <w14:ligatures w14:val="none"/>
              </w:rPr>
            </w:pPr>
            <w:r w:rsidRPr="00043A40">
              <w:rPr>
                <w:rFonts w:ascii="Calibri" w:eastAsia="Times New Roman" w:hAnsi="Calibri" w:cs="Calibri"/>
                <w:color w:val="000000"/>
                <w:kern w:val="0"/>
                <w:sz w:val="22"/>
                <w:szCs w:val="22"/>
                <w14:ligatures w14:val="none"/>
              </w:rPr>
              <w:t>4</w:t>
            </w:r>
          </w:p>
        </w:tc>
        <w:tc>
          <w:tcPr>
            <w:tcW w:w="843" w:type="pct"/>
            <w:tcBorders>
              <w:top w:val="single" w:sz="4" w:space="0" w:color="auto"/>
              <w:left w:val="single" w:sz="4" w:space="0" w:color="auto"/>
              <w:bottom w:val="single" w:sz="4" w:space="0" w:color="auto"/>
            </w:tcBorders>
            <w:noWrap/>
            <w:vAlign w:val="bottom"/>
            <w:hideMark/>
          </w:tcPr>
          <w:p w14:paraId="35A5783D" w14:textId="77777777" w:rsidR="00F93E75" w:rsidRPr="00043A40" w:rsidRDefault="00F93E75" w:rsidP="003F68CC">
            <w:pPr>
              <w:spacing w:after="0" w:line="240" w:lineRule="auto"/>
              <w:jc w:val="right"/>
              <w:rPr>
                <w:rFonts w:ascii="Calibri" w:eastAsia="Times New Roman" w:hAnsi="Calibri" w:cs="Calibri"/>
                <w:color w:val="000000"/>
                <w:kern w:val="0"/>
                <w:sz w:val="22"/>
                <w:szCs w:val="22"/>
                <w14:ligatures w14:val="none"/>
              </w:rPr>
            </w:pPr>
            <w:r w:rsidRPr="00043A40">
              <w:rPr>
                <w:rFonts w:ascii="Calibri" w:eastAsia="Times New Roman" w:hAnsi="Calibri" w:cs="Calibri"/>
                <w:color w:val="000000"/>
                <w:kern w:val="0"/>
                <w:sz w:val="22"/>
                <w:szCs w:val="22"/>
                <w14:ligatures w14:val="none"/>
              </w:rPr>
              <w:t>1</w:t>
            </w:r>
          </w:p>
        </w:tc>
      </w:tr>
      <w:tr w:rsidR="00F93E75" w:rsidRPr="00043A40" w14:paraId="51A15C7B" w14:textId="77777777" w:rsidTr="003F68CC">
        <w:trPr>
          <w:trHeight w:val="288"/>
        </w:trPr>
        <w:tc>
          <w:tcPr>
            <w:tcW w:w="663" w:type="pct"/>
            <w:tcBorders>
              <w:top w:val="single" w:sz="4" w:space="0" w:color="auto"/>
              <w:bottom w:val="single" w:sz="4" w:space="0" w:color="auto"/>
              <w:right w:val="single" w:sz="4" w:space="0" w:color="auto"/>
            </w:tcBorders>
            <w:noWrap/>
            <w:vAlign w:val="bottom"/>
            <w:hideMark/>
          </w:tcPr>
          <w:p w14:paraId="04F6BE8C" w14:textId="77777777" w:rsidR="00F93E75" w:rsidRPr="00043A40" w:rsidRDefault="00F93E75" w:rsidP="003F68CC">
            <w:pPr>
              <w:spacing w:after="0" w:line="240" w:lineRule="auto"/>
              <w:rPr>
                <w:rFonts w:ascii="Calibri" w:eastAsia="Times New Roman" w:hAnsi="Calibri" w:cs="Calibri"/>
                <w:b/>
                <w:bCs/>
                <w:color w:val="000000"/>
                <w:kern w:val="0"/>
                <w:sz w:val="22"/>
                <w:szCs w:val="22"/>
                <w14:ligatures w14:val="none"/>
              </w:rPr>
            </w:pPr>
            <w:r w:rsidRPr="00043A40">
              <w:rPr>
                <w:rFonts w:ascii="Calibri" w:eastAsia="Times New Roman" w:hAnsi="Calibri" w:cs="Calibri"/>
                <w:b/>
                <w:bCs/>
                <w:color w:val="000000"/>
                <w:kern w:val="0"/>
                <w:sz w:val="22"/>
                <w:szCs w:val="22"/>
                <w14:ligatures w14:val="none"/>
              </w:rPr>
              <w:t>TOTAL</w:t>
            </w:r>
          </w:p>
        </w:tc>
        <w:tc>
          <w:tcPr>
            <w:tcW w:w="1139"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8F8C174" w14:textId="77777777" w:rsidR="00F93E75" w:rsidRPr="00043A40" w:rsidRDefault="00F93E75" w:rsidP="003F68CC">
            <w:pPr>
              <w:spacing w:after="0" w:line="240" w:lineRule="auto"/>
              <w:jc w:val="right"/>
              <w:rPr>
                <w:rFonts w:ascii="Calibri" w:eastAsia="Times New Roman" w:hAnsi="Calibri" w:cs="Calibri"/>
                <w:b/>
                <w:bCs/>
                <w:color w:val="000000"/>
                <w:kern w:val="0"/>
                <w:sz w:val="22"/>
                <w:szCs w:val="22"/>
                <w14:ligatures w14:val="none"/>
              </w:rPr>
            </w:pPr>
            <w:r w:rsidRPr="00043A40">
              <w:rPr>
                <w:rFonts w:ascii="Calibri" w:eastAsia="Times New Roman" w:hAnsi="Calibri" w:cs="Calibri"/>
                <w:b/>
                <w:bCs/>
                <w:color w:val="000000"/>
                <w:kern w:val="0"/>
                <w:sz w:val="22"/>
                <w:szCs w:val="22"/>
                <w14:ligatures w14:val="none"/>
              </w:rPr>
              <w:t>792</w:t>
            </w:r>
          </w:p>
        </w:tc>
        <w:tc>
          <w:tcPr>
            <w:tcW w:w="1039"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A222248" w14:textId="77777777" w:rsidR="00F93E75" w:rsidRPr="00043A40" w:rsidRDefault="00F93E75" w:rsidP="003F68CC">
            <w:pPr>
              <w:spacing w:after="0" w:line="240" w:lineRule="auto"/>
              <w:jc w:val="right"/>
              <w:rPr>
                <w:rFonts w:ascii="Calibri" w:eastAsia="Times New Roman" w:hAnsi="Calibri" w:cs="Calibri"/>
                <w:b/>
                <w:bCs/>
                <w:color w:val="000000"/>
                <w:kern w:val="0"/>
                <w:sz w:val="22"/>
                <w:szCs w:val="22"/>
                <w14:ligatures w14:val="none"/>
              </w:rPr>
            </w:pPr>
          </w:p>
        </w:tc>
        <w:tc>
          <w:tcPr>
            <w:tcW w:w="1316" w:type="pct"/>
            <w:tcBorders>
              <w:top w:val="single" w:sz="4" w:space="0" w:color="auto"/>
              <w:left w:val="single" w:sz="4" w:space="0" w:color="auto"/>
              <w:bottom w:val="single" w:sz="4" w:space="0" w:color="auto"/>
              <w:right w:val="single" w:sz="4" w:space="0" w:color="auto"/>
            </w:tcBorders>
            <w:noWrap/>
            <w:vAlign w:val="bottom"/>
            <w:hideMark/>
          </w:tcPr>
          <w:p w14:paraId="1A8A0544" w14:textId="77777777" w:rsidR="00F93E75" w:rsidRPr="00043A40" w:rsidRDefault="00F93E75" w:rsidP="003F68CC">
            <w:pPr>
              <w:spacing w:after="0" w:line="240" w:lineRule="auto"/>
              <w:jc w:val="right"/>
              <w:rPr>
                <w:rFonts w:ascii="Calibri" w:eastAsia="Times New Roman" w:hAnsi="Calibri" w:cs="Calibri"/>
                <w:b/>
                <w:bCs/>
                <w:color w:val="000000"/>
                <w:kern w:val="0"/>
                <w:sz w:val="22"/>
                <w:szCs w:val="22"/>
                <w14:ligatures w14:val="none"/>
              </w:rPr>
            </w:pPr>
            <w:r w:rsidRPr="00043A40">
              <w:rPr>
                <w:rFonts w:ascii="Calibri" w:eastAsia="Times New Roman" w:hAnsi="Calibri" w:cs="Calibri"/>
                <w:b/>
                <w:bCs/>
                <w:color w:val="000000"/>
                <w:kern w:val="0"/>
                <w:sz w:val="22"/>
                <w:szCs w:val="22"/>
                <w14:ligatures w14:val="none"/>
              </w:rPr>
              <w:t>382</w:t>
            </w:r>
          </w:p>
        </w:tc>
        <w:tc>
          <w:tcPr>
            <w:tcW w:w="843" w:type="pct"/>
            <w:tcBorders>
              <w:top w:val="single" w:sz="4" w:space="0" w:color="auto"/>
              <w:left w:val="single" w:sz="4" w:space="0" w:color="auto"/>
              <w:bottom w:val="single" w:sz="4" w:space="0" w:color="auto"/>
            </w:tcBorders>
            <w:noWrap/>
            <w:vAlign w:val="bottom"/>
            <w:hideMark/>
          </w:tcPr>
          <w:p w14:paraId="3BF8C4C4" w14:textId="77777777" w:rsidR="00F93E75" w:rsidRPr="00043A40" w:rsidRDefault="00F93E75" w:rsidP="003F68CC">
            <w:pPr>
              <w:spacing w:after="0" w:line="240" w:lineRule="auto"/>
              <w:jc w:val="right"/>
              <w:rPr>
                <w:rFonts w:ascii="Calibri" w:eastAsia="Times New Roman" w:hAnsi="Calibri" w:cs="Calibri"/>
                <w:color w:val="000000"/>
                <w:kern w:val="0"/>
                <w:sz w:val="22"/>
                <w:szCs w:val="22"/>
                <w14:ligatures w14:val="none"/>
              </w:rPr>
            </w:pPr>
          </w:p>
        </w:tc>
      </w:tr>
    </w:tbl>
    <w:p w14:paraId="1E545106" w14:textId="77777777" w:rsidR="00F93E75" w:rsidRDefault="00F93E75" w:rsidP="00581DA2">
      <w:pPr>
        <w:spacing w:after="0"/>
        <w:rPr>
          <w:rFonts w:ascii="Calibri" w:hAnsi="Calibri" w:cs="Calibri"/>
          <w:sz w:val="22"/>
          <w:szCs w:val="22"/>
        </w:rPr>
      </w:pPr>
    </w:p>
    <w:p w14:paraId="74D4E56D" w14:textId="77777777" w:rsidR="003F68CC" w:rsidRDefault="003F68CC" w:rsidP="00581DA2">
      <w:pPr>
        <w:spacing w:after="0"/>
        <w:rPr>
          <w:rFonts w:ascii="Calibri" w:hAnsi="Calibri" w:cs="Calibri"/>
          <w:sz w:val="22"/>
          <w:szCs w:val="22"/>
        </w:rPr>
      </w:pPr>
    </w:p>
    <w:p w14:paraId="7BA43109" w14:textId="77777777" w:rsidR="00A16E75" w:rsidRDefault="00A16E75" w:rsidP="00A16E75">
      <w:pPr>
        <w:spacing w:after="0"/>
        <w:rPr>
          <w:rFonts w:ascii="Calibri" w:hAnsi="Calibri" w:cs="Calibri"/>
          <w:sz w:val="22"/>
          <w:szCs w:val="22"/>
        </w:rPr>
      </w:pPr>
      <w:r>
        <w:rPr>
          <w:rFonts w:ascii="Calibri" w:hAnsi="Calibri" w:cs="Calibri"/>
          <w:sz w:val="22"/>
          <w:szCs w:val="22"/>
        </w:rPr>
        <w:t>The availability of 4-credit “Integrative Practice” Theme courses is of key interest to students.  These courses remain a substantial minority among offerings within Themes, with only 51 (13.4%) of the Theme courses offered in AY 24-25 carrying this designation. The 51 offerings within the Integrative Practice Theme courses are substantially weighted towards Interdisciplinary and Integrated Team taught courses in terms of enrollment (Figure 8). Despite anecdotal reports of requests from students for these courses, the enrollment rate (% fill) for these courses does not exceed or even match the overall fill rate for Theme courses.</w:t>
      </w:r>
    </w:p>
    <w:p w14:paraId="37F99BF7" w14:textId="77777777" w:rsidR="007412B0" w:rsidRDefault="007412B0" w:rsidP="00A353B1">
      <w:pPr>
        <w:spacing w:after="0"/>
        <w:rPr>
          <w:rFonts w:ascii="Calibri" w:hAnsi="Calibri" w:cs="Calibri"/>
          <w:sz w:val="22"/>
          <w:szCs w:val="22"/>
        </w:rPr>
      </w:pPr>
    </w:p>
    <w:p w14:paraId="43BF5FF8" w14:textId="6BE94E1D" w:rsidR="007412B0" w:rsidRDefault="007412B0" w:rsidP="00A353B1">
      <w:pPr>
        <w:spacing w:after="0"/>
        <w:rPr>
          <w:rFonts w:ascii="Calibri" w:hAnsi="Calibri" w:cs="Calibri"/>
          <w:sz w:val="22"/>
          <w:szCs w:val="22"/>
        </w:rPr>
      </w:pPr>
      <w:r w:rsidRPr="003D13AA">
        <w:rPr>
          <w:rFonts w:ascii="Calibri" w:eastAsia="Times New Roman" w:hAnsi="Calibri" w:cs="Calibri"/>
          <w:b/>
          <w:bCs/>
          <w:kern w:val="0"/>
          <w:sz w:val="22"/>
          <w:szCs w:val="22"/>
          <w14:ligatures w14:val="none"/>
        </w:rPr>
        <w:t xml:space="preserve">Table </w:t>
      </w:r>
      <w:r w:rsidR="00A16E75">
        <w:rPr>
          <w:rFonts w:ascii="Calibri" w:eastAsia="Times New Roman" w:hAnsi="Calibri" w:cs="Calibri"/>
          <w:b/>
          <w:bCs/>
          <w:kern w:val="0"/>
          <w:sz w:val="22"/>
          <w:szCs w:val="22"/>
          <w14:ligatures w14:val="none"/>
        </w:rPr>
        <w:t>8</w:t>
      </w:r>
      <w:r w:rsidRPr="003D13AA">
        <w:rPr>
          <w:rFonts w:ascii="Calibri" w:eastAsia="Times New Roman" w:hAnsi="Calibri" w:cs="Calibri"/>
          <w:b/>
          <w:bCs/>
          <w:kern w:val="0"/>
          <w:sz w:val="22"/>
          <w:szCs w:val="22"/>
          <w14:ligatures w14:val="none"/>
        </w:rPr>
        <w:t>.</w:t>
      </w:r>
      <w:r w:rsidRPr="003D13AA">
        <w:rPr>
          <w:rFonts w:ascii="Calibri" w:eastAsia="Times New Roman" w:hAnsi="Calibri" w:cs="Calibri"/>
          <w:kern w:val="0"/>
          <w:sz w:val="22"/>
          <w:szCs w:val="22"/>
          <w14:ligatures w14:val="none"/>
        </w:rPr>
        <w:t xml:space="preserve"> Enrollment rate (% fill) in each term of AY 24-25 for offerings in each Theme.</w:t>
      </w:r>
    </w:p>
    <w:tbl>
      <w:tblPr>
        <w:tblpPr w:leftFromText="180" w:rightFromText="180" w:vertAnchor="text" w:horzAnchor="margin" w:tblpXSpec="right" w:tblpY="-13"/>
        <w:tblW w:w="9313"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433"/>
        <w:gridCol w:w="960"/>
        <w:gridCol w:w="960"/>
        <w:gridCol w:w="960"/>
      </w:tblGrid>
      <w:tr w:rsidR="007412B0" w:rsidRPr="003D13AA" w14:paraId="4DED648F" w14:textId="77777777" w:rsidTr="007412B0">
        <w:trPr>
          <w:trHeight w:val="288"/>
        </w:trPr>
        <w:tc>
          <w:tcPr>
            <w:tcW w:w="6433" w:type="dxa"/>
            <w:tcBorders>
              <w:bottom w:val="single" w:sz="4" w:space="0" w:color="auto"/>
              <w:right w:val="single" w:sz="4" w:space="0" w:color="auto"/>
            </w:tcBorders>
            <w:noWrap/>
            <w:vAlign w:val="bottom"/>
            <w:hideMark/>
          </w:tcPr>
          <w:p w14:paraId="301D6BCC" w14:textId="608996B4" w:rsidR="007412B0" w:rsidRPr="007412B0" w:rsidRDefault="007412B0" w:rsidP="00F11AD1">
            <w:pPr>
              <w:spacing w:after="0" w:line="240" w:lineRule="auto"/>
              <w:rPr>
                <w:rFonts w:ascii="Calibri" w:eastAsia="Times New Roman" w:hAnsi="Calibri" w:cs="Calibri"/>
                <w:b/>
                <w:bCs/>
                <w:kern w:val="0"/>
                <w:sz w:val="22"/>
                <w:szCs w:val="22"/>
                <w14:ligatures w14:val="none"/>
              </w:rPr>
            </w:pPr>
            <w:r w:rsidRPr="007412B0">
              <w:rPr>
                <w:rFonts w:ascii="Calibri" w:eastAsia="Times New Roman" w:hAnsi="Calibri" w:cs="Calibri"/>
                <w:b/>
                <w:bCs/>
                <w:kern w:val="0"/>
                <w:sz w:val="22"/>
                <w:szCs w:val="22"/>
                <w14:ligatures w14:val="none"/>
              </w:rPr>
              <w:t xml:space="preserve">Theme </w:t>
            </w:r>
          </w:p>
        </w:tc>
        <w:tc>
          <w:tcPr>
            <w:tcW w:w="960" w:type="dxa"/>
            <w:tcBorders>
              <w:top w:val="single" w:sz="4" w:space="0" w:color="auto"/>
              <w:left w:val="single" w:sz="4" w:space="0" w:color="auto"/>
              <w:bottom w:val="single" w:sz="4" w:space="0" w:color="auto"/>
              <w:right w:val="single" w:sz="4" w:space="0" w:color="auto"/>
            </w:tcBorders>
            <w:vAlign w:val="bottom"/>
            <w:hideMark/>
          </w:tcPr>
          <w:p w14:paraId="73BD4EC4" w14:textId="77777777" w:rsidR="007412B0" w:rsidRPr="007412B0" w:rsidRDefault="007412B0" w:rsidP="00F11AD1">
            <w:pPr>
              <w:spacing w:after="0" w:line="240" w:lineRule="auto"/>
              <w:rPr>
                <w:rFonts w:ascii="Calibri" w:eastAsia="Times New Roman" w:hAnsi="Calibri" w:cs="Calibri"/>
                <w:b/>
                <w:bCs/>
                <w:color w:val="000000"/>
                <w:kern w:val="0"/>
                <w:sz w:val="22"/>
                <w:szCs w:val="22"/>
                <w14:ligatures w14:val="none"/>
              </w:rPr>
            </w:pPr>
            <w:r w:rsidRPr="007412B0">
              <w:rPr>
                <w:rFonts w:ascii="Calibri" w:eastAsia="Times New Roman" w:hAnsi="Calibri" w:cs="Calibri"/>
                <w:b/>
                <w:bCs/>
                <w:color w:val="000000"/>
                <w:kern w:val="0"/>
                <w:sz w:val="22"/>
                <w:szCs w:val="22"/>
                <w14:ligatures w14:val="none"/>
              </w:rPr>
              <w:t>AU 24</w:t>
            </w:r>
          </w:p>
        </w:tc>
        <w:tc>
          <w:tcPr>
            <w:tcW w:w="960" w:type="dxa"/>
            <w:tcBorders>
              <w:top w:val="single" w:sz="4" w:space="0" w:color="auto"/>
              <w:left w:val="single" w:sz="4" w:space="0" w:color="auto"/>
              <w:bottom w:val="single" w:sz="4" w:space="0" w:color="auto"/>
              <w:right w:val="single" w:sz="4" w:space="0" w:color="auto"/>
            </w:tcBorders>
            <w:vAlign w:val="bottom"/>
            <w:hideMark/>
          </w:tcPr>
          <w:p w14:paraId="4083B75B" w14:textId="77777777" w:rsidR="007412B0" w:rsidRPr="007412B0" w:rsidRDefault="007412B0" w:rsidP="00F11AD1">
            <w:pPr>
              <w:spacing w:after="0" w:line="240" w:lineRule="auto"/>
              <w:rPr>
                <w:rFonts w:ascii="Calibri" w:eastAsia="Times New Roman" w:hAnsi="Calibri" w:cs="Calibri"/>
                <w:b/>
                <w:bCs/>
                <w:color w:val="000000"/>
                <w:kern w:val="0"/>
                <w:sz w:val="22"/>
                <w:szCs w:val="22"/>
                <w14:ligatures w14:val="none"/>
              </w:rPr>
            </w:pPr>
            <w:r w:rsidRPr="007412B0">
              <w:rPr>
                <w:rFonts w:ascii="Calibri" w:eastAsia="Times New Roman" w:hAnsi="Calibri" w:cs="Calibri"/>
                <w:b/>
                <w:bCs/>
                <w:color w:val="000000"/>
                <w:kern w:val="0"/>
                <w:sz w:val="22"/>
                <w:szCs w:val="22"/>
                <w14:ligatures w14:val="none"/>
              </w:rPr>
              <w:t>SP 25</w:t>
            </w:r>
          </w:p>
        </w:tc>
        <w:tc>
          <w:tcPr>
            <w:tcW w:w="960" w:type="dxa"/>
            <w:tcBorders>
              <w:top w:val="single" w:sz="4" w:space="0" w:color="auto"/>
              <w:left w:val="single" w:sz="4" w:space="0" w:color="auto"/>
              <w:bottom w:val="single" w:sz="4" w:space="0" w:color="auto"/>
            </w:tcBorders>
            <w:vAlign w:val="bottom"/>
            <w:hideMark/>
          </w:tcPr>
          <w:p w14:paraId="181DE52B" w14:textId="77777777" w:rsidR="007412B0" w:rsidRPr="007412B0" w:rsidRDefault="007412B0" w:rsidP="00F11AD1">
            <w:pPr>
              <w:spacing w:after="0" w:line="240" w:lineRule="auto"/>
              <w:rPr>
                <w:rFonts w:ascii="Calibri" w:eastAsia="Times New Roman" w:hAnsi="Calibri" w:cs="Calibri"/>
                <w:b/>
                <w:bCs/>
                <w:color w:val="000000"/>
                <w:kern w:val="0"/>
                <w:sz w:val="22"/>
                <w:szCs w:val="22"/>
                <w14:ligatures w14:val="none"/>
              </w:rPr>
            </w:pPr>
            <w:r w:rsidRPr="007412B0">
              <w:rPr>
                <w:rFonts w:ascii="Calibri" w:eastAsia="Times New Roman" w:hAnsi="Calibri" w:cs="Calibri"/>
                <w:b/>
                <w:bCs/>
                <w:color w:val="000000"/>
                <w:kern w:val="0"/>
                <w:sz w:val="22"/>
                <w:szCs w:val="22"/>
                <w14:ligatures w14:val="none"/>
              </w:rPr>
              <w:t>SU 25</w:t>
            </w:r>
          </w:p>
        </w:tc>
      </w:tr>
      <w:tr w:rsidR="007412B0" w:rsidRPr="003D13AA" w14:paraId="40657718" w14:textId="77777777" w:rsidTr="007412B0">
        <w:trPr>
          <w:trHeight w:val="288"/>
        </w:trPr>
        <w:tc>
          <w:tcPr>
            <w:tcW w:w="6433" w:type="dxa"/>
            <w:tcBorders>
              <w:top w:val="single" w:sz="4" w:space="0" w:color="auto"/>
              <w:bottom w:val="single" w:sz="4" w:space="0" w:color="auto"/>
              <w:right w:val="single" w:sz="4" w:space="0" w:color="auto"/>
            </w:tcBorders>
            <w:noWrap/>
            <w:vAlign w:val="bottom"/>
            <w:hideMark/>
          </w:tcPr>
          <w:p w14:paraId="273795CC" w14:textId="1B3C8838" w:rsidR="007412B0" w:rsidRPr="003D13AA" w:rsidRDefault="007412B0" w:rsidP="00F11AD1">
            <w:pPr>
              <w:spacing w:after="0" w:line="240" w:lineRule="auto"/>
              <w:rPr>
                <w:rFonts w:ascii="Calibri" w:eastAsia="Times New Roman" w:hAnsi="Calibri" w:cs="Calibri"/>
                <w:color w:val="000000"/>
                <w:kern w:val="0"/>
                <w:sz w:val="22"/>
                <w:szCs w:val="22"/>
                <w14:ligatures w14:val="none"/>
              </w:rPr>
            </w:pPr>
            <w:r w:rsidRPr="003D13AA">
              <w:rPr>
                <w:rFonts w:ascii="Calibri" w:eastAsia="Times New Roman" w:hAnsi="Calibri" w:cs="Calibri"/>
                <w:color w:val="000000"/>
                <w:kern w:val="0"/>
                <w:sz w:val="22"/>
                <w:szCs w:val="22"/>
                <w14:ligatures w14:val="none"/>
              </w:rPr>
              <w:t>H</w:t>
            </w:r>
            <w:r>
              <w:rPr>
                <w:rFonts w:ascii="Calibri" w:eastAsia="Times New Roman" w:hAnsi="Calibri" w:cs="Calibri"/>
                <w:color w:val="000000"/>
                <w:kern w:val="0"/>
                <w:sz w:val="22"/>
                <w:szCs w:val="22"/>
                <w14:ligatures w14:val="none"/>
              </w:rPr>
              <w:t>ealth and Wellbeing</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1A7A7067" w14:textId="77777777" w:rsidR="007412B0" w:rsidRPr="003D13AA" w:rsidRDefault="007412B0" w:rsidP="00F11AD1">
            <w:pPr>
              <w:spacing w:after="0" w:line="240" w:lineRule="auto"/>
              <w:jc w:val="right"/>
              <w:rPr>
                <w:rFonts w:ascii="Calibri" w:eastAsia="Times New Roman" w:hAnsi="Calibri" w:cs="Calibri"/>
                <w:color w:val="000000"/>
                <w:kern w:val="0"/>
                <w:sz w:val="22"/>
                <w:szCs w:val="22"/>
                <w14:ligatures w14:val="none"/>
              </w:rPr>
            </w:pPr>
            <w:r w:rsidRPr="003D13AA">
              <w:rPr>
                <w:rFonts w:ascii="Calibri" w:eastAsia="Times New Roman" w:hAnsi="Calibri" w:cs="Calibri"/>
                <w:color w:val="000000"/>
                <w:kern w:val="0"/>
                <w:sz w:val="22"/>
                <w:szCs w:val="22"/>
                <w14:ligatures w14:val="none"/>
              </w:rPr>
              <w:t>94.5</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6636E938" w14:textId="77777777" w:rsidR="007412B0" w:rsidRPr="003D13AA" w:rsidRDefault="007412B0" w:rsidP="00F11AD1">
            <w:pPr>
              <w:spacing w:after="0" w:line="240" w:lineRule="auto"/>
              <w:jc w:val="right"/>
              <w:rPr>
                <w:rFonts w:ascii="Calibri" w:eastAsia="Times New Roman" w:hAnsi="Calibri" w:cs="Calibri"/>
                <w:color w:val="000000"/>
                <w:kern w:val="0"/>
                <w:sz w:val="22"/>
                <w:szCs w:val="22"/>
                <w14:ligatures w14:val="none"/>
              </w:rPr>
            </w:pPr>
            <w:r w:rsidRPr="003D13AA">
              <w:rPr>
                <w:rFonts w:ascii="Calibri" w:eastAsia="Times New Roman" w:hAnsi="Calibri" w:cs="Calibri"/>
                <w:color w:val="000000"/>
                <w:kern w:val="0"/>
                <w:sz w:val="22"/>
                <w:szCs w:val="22"/>
                <w14:ligatures w14:val="none"/>
              </w:rPr>
              <w:t>93.6</w:t>
            </w:r>
          </w:p>
        </w:tc>
        <w:tc>
          <w:tcPr>
            <w:tcW w:w="960" w:type="dxa"/>
            <w:tcBorders>
              <w:top w:val="single" w:sz="4" w:space="0" w:color="auto"/>
              <w:left w:val="single" w:sz="4" w:space="0" w:color="auto"/>
              <w:bottom w:val="single" w:sz="4" w:space="0" w:color="auto"/>
            </w:tcBorders>
            <w:noWrap/>
            <w:vAlign w:val="bottom"/>
            <w:hideMark/>
          </w:tcPr>
          <w:p w14:paraId="639E0653" w14:textId="77777777" w:rsidR="007412B0" w:rsidRPr="003D13AA" w:rsidRDefault="007412B0" w:rsidP="00F11AD1">
            <w:pPr>
              <w:spacing w:after="0" w:line="240" w:lineRule="auto"/>
              <w:jc w:val="right"/>
              <w:rPr>
                <w:rFonts w:ascii="Calibri" w:eastAsia="Times New Roman" w:hAnsi="Calibri" w:cs="Calibri"/>
                <w:color w:val="000000"/>
                <w:kern w:val="0"/>
                <w:sz w:val="22"/>
                <w:szCs w:val="22"/>
                <w14:ligatures w14:val="none"/>
              </w:rPr>
            </w:pPr>
            <w:r w:rsidRPr="003D13AA">
              <w:rPr>
                <w:rFonts w:ascii="Calibri" w:eastAsia="Times New Roman" w:hAnsi="Calibri" w:cs="Calibri"/>
                <w:color w:val="000000"/>
                <w:kern w:val="0"/>
                <w:sz w:val="22"/>
                <w:szCs w:val="22"/>
                <w14:ligatures w14:val="none"/>
              </w:rPr>
              <w:t>51</w:t>
            </w:r>
          </w:p>
        </w:tc>
      </w:tr>
      <w:tr w:rsidR="007412B0" w:rsidRPr="003D13AA" w14:paraId="27437047" w14:textId="77777777" w:rsidTr="007412B0">
        <w:trPr>
          <w:trHeight w:val="288"/>
        </w:trPr>
        <w:tc>
          <w:tcPr>
            <w:tcW w:w="6433" w:type="dxa"/>
            <w:tcBorders>
              <w:top w:val="single" w:sz="4" w:space="0" w:color="auto"/>
              <w:bottom w:val="single" w:sz="4" w:space="0" w:color="auto"/>
              <w:right w:val="single" w:sz="4" w:space="0" w:color="auto"/>
            </w:tcBorders>
            <w:noWrap/>
            <w:vAlign w:val="bottom"/>
            <w:hideMark/>
          </w:tcPr>
          <w:p w14:paraId="0F969E80" w14:textId="0343111C" w:rsidR="007412B0" w:rsidRPr="003D13AA" w:rsidRDefault="007412B0" w:rsidP="00F11AD1">
            <w:pPr>
              <w:spacing w:after="0" w:line="240" w:lineRule="auto"/>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Citizenship for a Diverse and Just World</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204B529E" w14:textId="77777777" w:rsidR="007412B0" w:rsidRPr="003D13AA" w:rsidRDefault="007412B0" w:rsidP="00F11AD1">
            <w:pPr>
              <w:spacing w:after="0" w:line="240" w:lineRule="auto"/>
              <w:jc w:val="right"/>
              <w:rPr>
                <w:rFonts w:ascii="Calibri" w:eastAsia="Times New Roman" w:hAnsi="Calibri" w:cs="Calibri"/>
                <w:color w:val="000000"/>
                <w:kern w:val="0"/>
                <w:sz w:val="22"/>
                <w:szCs w:val="22"/>
                <w14:ligatures w14:val="none"/>
              </w:rPr>
            </w:pPr>
            <w:r w:rsidRPr="003D13AA">
              <w:rPr>
                <w:rFonts w:ascii="Calibri" w:eastAsia="Times New Roman" w:hAnsi="Calibri" w:cs="Calibri"/>
                <w:color w:val="000000"/>
                <w:kern w:val="0"/>
                <w:sz w:val="22"/>
                <w:szCs w:val="22"/>
                <w14:ligatures w14:val="none"/>
              </w:rPr>
              <w:t>93.9</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04AD4122" w14:textId="77777777" w:rsidR="007412B0" w:rsidRPr="003D13AA" w:rsidRDefault="007412B0" w:rsidP="00F11AD1">
            <w:pPr>
              <w:spacing w:after="0" w:line="240" w:lineRule="auto"/>
              <w:jc w:val="right"/>
              <w:rPr>
                <w:rFonts w:ascii="Calibri" w:eastAsia="Times New Roman" w:hAnsi="Calibri" w:cs="Calibri"/>
                <w:color w:val="000000"/>
                <w:kern w:val="0"/>
                <w:sz w:val="22"/>
                <w:szCs w:val="22"/>
                <w14:ligatures w14:val="none"/>
              </w:rPr>
            </w:pPr>
            <w:r w:rsidRPr="003D13AA">
              <w:rPr>
                <w:rFonts w:ascii="Calibri" w:eastAsia="Times New Roman" w:hAnsi="Calibri" w:cs="Calibri"/>
                <w:color w:val="000000"/>
                <w:kern w:val="0"/>
                <w:sz w:val="22"/>
                <w:szCs w:val="22"/>
                <w14:ligatures w14:val="none"/>
              </w:rPr>
              <w:t>93</w:t>
            </w:r>
          </w:p>
        </w:tc>
        <w:tc>
          <w:tcPr>
            <w:tcW w:w="960" w:type="dxa"/>
            <w:tcBorders>
              <w:top w:val="single" w:sz="4" w:space="0" w:color="auto"/>
              <w:left w:val="single" w:sz="4" w:space="0" w:color="auto"/>
              <w:bottom w:val="single" w:sz="4" w:space="0" w:color="auto"/>
            </w:tcBorders>
            <w:noWrap/>
            <w:vAlign w:val="bottom"/>
            <w:hideMark/>
          </w:tcPr>
          <w:p w14:paraId="05A85EA4" w14:textId="77777777" w:rsidR="007412B0" w:rsidRPr="003D13AA" w:rsidRDefault="007412B0" w:rsidP="00F11AD1">
            <w:pPr>
              <w:spacing w:after="0" w:line="240" w:lineRule="auto"/>
              <w:jc w:val="right"/>
              <w:rPr>
                <w:rFonts w:ascii="Calibri" w:eastAsia="Times New Roman" w:hAnsi="Calibri" w:cs="Calibri"/>
                <w:color w:val="000000"/>
                <w:kern w:val="0"/>
                <w:sz w:val="22"/>
                <w:szCs w:val="22"/>
                <w14:ligatures w14:val="none"/>
              </w:rPr>
            </w:pPr>
            <w:r w:rsidRPr="003D13AA">
              <w:rPr>
                <w:rFonts w:ascii="Calibri" w:eastAsia="Times New Roman" w:hAnsi="Calibri" w:cs="Calibri"/>
                <w:color w:val="000000"/>
                <w:kern w:val="0"/>
                <w:sz w:val="22"/>
                <w:szCs w:val="22"/>
                <w14:ligatures w14:val="none"/>
              </w:rPr>
              <w:t>57</w:t>
            </w:r>
          </w:p>
        </w:tc>
      </w:tr>
      <w:tr w:rsidR="007412B0" w:rsidRPr="003D13AA" w14:paraId="118F6FF2" w14:textId="77777777" w:rsidTr="007412B0">
        <w:trPr>
          <w:trHeight w:val="288"/>
        </w:trPr>
        <w:tc>
          <w:tcPr>
            <w:tcW w:w="6433" w:type="dxa"/>
            <w:tcBorders>
              <w:top w:val="single" w:sz="4" w:space="0" w:color="auto"/>
              <w:bottom w:val="single" w:sz="4" w:space="0" w:color="auto"/>
              <w:right w:val="single" w:sz="4" w:space="0" w:color="auto"/>
            </w:tcBorders>
            <w:noWrap/>
            <w:vAlign w:val="bottom"/>
            <w:hideMark/>
          </w:tcPr>
          <w:p w14:paraId="61371E32" w14:textId="23BB0376" w:rsidR="007412B0" w:rsidRPr="003D13AA" w:rsidRDefault="007412B0" w:rsidP="00F11AD1">
            <w:pPr>
              <w:spacing w:after="0" w:line="240" w:lineRule="auto"/>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Number Nature Mind</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1A8E4C2B" w14:textId="77777777" w:rsidR="007412B0" w:rsidRPr="003D13AA" w:rsidRDefault="007412B0" w:rsidP="00F11AD1">
            <w:pPr>
              <w:spacing w:after="0" w:line="240" w:lineRule="auto"/>
              <w:jc w:val="right"/>
              <w:rPr>
                <w:rFonts w:ascii="Calibri" w:eastAsia="Times New Roman" w:hAnsi="Calibri" w:cs="Calibri"/>
                <w:color w:val="000000"/>
                <w:kern w:val="0"/>
                <w:sz w:val="22"/>
                <w:szCs w:val="22"/>
                <w14:ligatures w14:val="none"/>
              </w:rPr>
            </w:pPr>
            <w:r w:rsidRPr="003D13AA">
              <w:rPr>
                <w:rFonts w:ascii="Calibri" w:eastAsia="Times New Roman" w:hAnsi="Calibri" w:cs="Calibri"/>
                <w:color w:val="000000"/>
                <w:kern w:val="0"/>
                <w:sz w:val="22"/>
                <w:szCs w:val="22"/>
                <w14:ligatures w14:val="none"/>
              </w:rPr>
              <w:t>85.1</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600CC597" w14:textId="77777777" w:rsidR="007412B0" w:rsidRPr="003D13AA" w:rsidRDefault="007412B0" w:rsidP="00F11AD1">
            <w:pPr>
              <w:spacing w:after="0" w:line="240" w:lineRule="auto"/>
              <w:jc w:val="right"/>
              <w:rPr>
                <w:rFonts w:ascii="Calibri" w:eastAsia="Times New Roman" w:hAnsi="Calibri" w:cs="Calibri"/>
                <w:color w:val="000000"/>
                <w:kern w:val="0"/>
                <w:sz w:val="22"/>
                <w:szCs w:val="22"/>
                <w14:ligatures w14:val="none"/>
              </w:rPr>
            </w:pPr>
            <w:r w:rsidRPr="003D13AA">
              <w:rPr>
                <w:rFonts w:ascii="Calibri" w:eastAsia="Times New Roman" w:hAnsi="Calibri" w:cs="Calibri"/>
                <w:color w:val="000000"/>
                <w:kern w:val="0"/>
                <w:sz w:val="22"/>
                <w:szCs w:val="22"/>
                <w14:ligatures w14:val="none"/>
              </w:rPr>
              <w:t>68.6</w:t>
            </w:r>
          </w:p>
        </w:tc>
        <w:tc>
          <w:tcPr>
            <w:tcW w:w="960" w:type="dxa"/>
            <w:tcBorders>
              <w:top w:val="single" w:sz="4" w:space="0" w:color="auto"/>
              <w:left w:val="single" w:sz="4" w:space="0" w:color="auto"/>
              <w:bottom w:val="single" w:sz="4" w:space="0" w:color="auto"/>
            </w:tcBorders>
            <w:noWrap/>
            <w:vAlign w:val="bottom"/>
            <w:hideMark/>
          </w:tcPr>
          <w:p w14:paraId="650525FE" w14:textId="77777777" w:rsidR="007412B0" w:rsidRPr="003D13AA" w:rsidRDefault="007412B0" w:rsidP="00F11AD1">
            <w:pPr>
              <w:spacing w:after="0" w:line="240" w:lineRule="auto"/>
              <w:jc w:val="right"/>
              <w:rPr>
                <w:rFonts w:ascii="Calibri" w:eastAsia="Times New Roman" w:hAnsi="Calibri" w:cs="Calibri"/>
                <w:color w:val="000000"/>
                <w:kern w:val="0"/>
                <w:sz w:val="22"/>
                <w:szCs w:val="22"/>
                <w14:ligatures w14:val="none"/>
              </w:rPr>
            </w:pPr>
            <w:r w:rsidRPr="003D13AA">
              <w:rPr>
                <w:rFonts w:ascii="Calibri" w:eastAsia="Times New Roman" w:hAnsi="Calibri" w:cs="Calibri"/>
                <w:color w:val="000000"/>
                <w:kern w:val="0"/>
                <w:sz w:val="22"/>
                <w:szCs w:val="22"/>
                <w14:ligatures w14:val="none"/>
              </w:rPr>
              <w:t>0</w:t>
            </w:r>
          </w:p>
        </w:tc>
      </w:tr>
      <w:tr w:rsidR="007412B0" w:rsidRPr="003D13AA" w14:paraId="4FBF42D8" w14:textId="77777777" w:rsidTr="007412B0">
        <w:trPr>
          <w:trHeight w:val="288"/>
        </w:trPr>
        <w:tc>
          <w:tcPr>
            <w:tcW w:w="6433" w:type="dxa"/>
            <w:tcBorders>
              <w:top w:val="single" w:sz="4" w:space="0" w:color="auto"/>
              <w:bottom w:val="single" w:sz="4" w:space="0" w:color="auto"/>
              <w:right w:val="single" w:sz="4" w:space="0" w:color="auto"/>
            </w:tcBorders>
            <w:noWrap/>
            <w:vAlign w:val="bottom"/>
            <w:hideMark/>
          </w:tcPr>
          <w:p w14:paraId="46C65541" w14:textId="53F6ED23" w:rsidR="007412B0" w:rsidRPr="003D13AA" w:rsidRDefault="007412B0" w:rsidP="00F11AD1">
            <w:pPr>
              <w:spacing w:after="0" w:line="240" w:lineRule="auto"/>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Origins and Evolution</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41C17D3F" w14:textId="77777777" w:rsidR="007412B0" w:rsidRPr="003D13AA" w:rsidRDefault="007412B0" w:rsidP="00F11AD1">
            <w:pPr>
              <w:spacing w:after="0" w:line="240" w:lineRule="auto"/>
              <w:jc w:val="right"/>
              <w:rPr>
                <w:rFonts w:ascii="Calibri" w:eastAsia="Times New Roman" w:hAnsi="Calibri" w:cs="Calibri"/>
                <w:color w:val="000000"/>
                <w:kern w:val="0"/>
                <w:sz w:val="22"/>
                <w:szCs w:val="22"/>
                <w14:ligatures w14:val="none"/>
              </w:rPr>
            </w:pPr>
            <w:r w:rsidRPr="003D13AA">
              <w:rPr>
                <w:rFonts w:ascii="Calibri" w:eastAsia="Times New Roman" w:hAnsi="Calibri" w:cs="Calibri"/>
                <w:color w:val="000000"/>
                <w:kern w:val="0"/>
                <w:sz w:val="22"/>
                <w:szCs w:val="22"/>
                <w14:ligatures w14:val="none"/>
              </w:rPr>
              <w:t>79.7</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36EEC389" w14:textId="77777777" w:rsidR="007412B0" w:rsidRPr="003D13AA" w:rsidRDefault="007412B0" w:rsidP="00F11AD1">
            <w:pPr>
              <w:spacing w:after="0" w:line="240" w:lineRule="auto"/>
              <w:jc w:val="right"/>
              <w:rPr>
                <w:rFonts w:ascii="Calibri" w:eastAsia="Times New Roman" w:hAnsi="Calibri" w:cs="Calibri"/>
                <w:color w:val="000000"/>
                <w:kern w:val="0"/>
                <w:sz w:val="22"/>
                <w:szCs w:val="22"/>
                <w14:ligatures w14:val="none"/>
              </w:rPr>
            </w:pPr>
            <w:r w:rsidRPr="003D13AA">
              <w:rPr>
                <w:rFonts w:ascii="Calibri" w:eastAsia="Times New Roman" w:hAnsi="Calibri" w:cs="Calibri"/>
                <w:color w:val="000000"/>
                <w:kern w:val="0"/>
                <w:sz w:val="22"/>
                <w:szCs w:val="22"/>
                <w14:ligatures w14:val="none"/>
              </w:rPr>
              <w:t>41.7</w:t>
            </w:r>
          </w:p>
        </w:tc>
        <w:tc>
          <w:tcPr>
            <w:tcW w:w="960" w:type="dxa"/>
            <w:tcBorders>
              <w:top w:val="single" w:sz="4" w:space="0" w:color="auto"/>
              <w:left w:val="single" w:sz="4" w:space="0" w:color="auto"/>
              <w:bottom w:val="single" w:sz="4" w:space="0" w:color="auto"/>
            </w:tcBorders>
            <w:noWrap/>
            <w:vAlign w:val="bottom"/>
            <w:hideMark/>
          </w:tcPr>
          <w:p w14:paraId="00D03CF5" w14:textId="77777777" w:rsidR="007412B0" w:rsidRPr="003D13AA" w:rsidRDefault="007412B0" w:rsidP="00F11AD1">
            <w:pPr>
              <w:spacing w:after="0" w:line="240" w:lineRule="auto"/>
              <w:jc w:val="right"/>
              <w:rPr>
                <w:rFonts w:ascii="Calibri" w:eastAsia="Times New Roman" w:hAnsi="Calibri" w:cs="Calibri"/>
                <w:color w:val="000000"/>
                <w:kern w:val="0"/>
                <w:sz w:val="22"/>
                <w:szCs w:val="22"/>
                <w14:ligatures w14:val="none"/>
              </w:rPr>
            </w:pPr>
            <w:r w:rsidRPr="003D13AA">
              <w:rPr>
                <w:rFonts w:ascii="Calibri" w:eastAsia="Times New Roman" w:hAnsi="Calibri" w:cs="Calibri"/>
                <w:color w:val="000000"/>
                <w:kern w:val="0"/>
                <w:sz w:val="22"/>
                <w:szCs w:val="22"/>
                <w14:ligatures w14:val="none"/>
              </w:rPr>
              <w:t>0</w:t>
            </w:r>
          </w:p>
        </w:tc>
      </w:tr>
      <w:tr w:rsidR="007412B0" w:rsidRPr="003D13AA" w14:paraId="70C9315A" w14:textId="77777777" w:rsidTr="007412B0">
        <w:trPr>
          <w:trHeight w:val="288"/>
        </w:trPr>
        <w:tc>
          <w:tcPr>
            <w:tcW w:w="6433" w:type="dxa"/>
            <w:tcBorders>
              <w:top w:val="single" w:sz="4" w:space="0" w:color="auto"/>
              <w:bottom w:val="single" w:sz="4" w:space="0" w:color="auto"/>
              <w:right w:val="single" w:sz="4" w:space="0" w:color="auto"/>
            </w:tcBorders>
            <w:noWrap/>
            <w:vAlign w:val="bottom"/>
            <w:hideMark/>
          </w:tcPr>
          <w:p w14:paraId="77742904" w14:textId="073B34BF" w:rsidR="007412B0" w:rsidRPr="003D13AA" w:rsidRDefault="007412B0" w:rsidP="00F11AD1">
            <w:pPr>
              <w:spacing w:after="0" w:line="240" w:lineRule="auto"/>
              <w:rPr>
                <w:rFonts w:ascii="Calibri" w:eastAsia="Times New Roman" w:hAnsi="Calibri" w:cs="Calibri"/>
                <w:color w:val="000000"/>
                <w:kern w:val="0"/>
                <w:sz w:val="22"/>
                <w:szCs w:val="22"/>
                <w14:ligatures w14:val="none"/>
              </w:rPr>
            </w:pPr>
            <w:r w:rsidRPr="003D13AA">
              <w:rPr>
                <w:rFonts w:ascii="Calibri" w:eastAsia="Times New Roman" w:hAnsi="Calibri" w:cs="Calibri"/>
                <w:color w:val="000000"/>
                <w:kern w:val="0"/>
                <w:sz w:val="22"/>
                <w:szCs w:val="22"/>
                <w14:ligatures w14:val="none"/>
              </w:rPr>
              <w:t>L</w:t>
            </w:r>
            <w:r>
              <w:rPr>
                <w:rFonts w:ascii="Calibri" w:eastAsia="Times New Roman" w:hAnsi="Calibri" w:cs="Calibri"/>
                <w:color w:val="000000"/>
                <w:kern w:val="0"/>
                <w:sz w:val="22"/>
                <w:szCs w:val="22"/>
                <w14:ligatures w14:val="none"/>
              </w:rPr>
              <w:t>ived Environments</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3E566DDF" w14:textId="77777777" w:rsidR="007412B0" w:rsidRPr="003D13AA" w:rsidRDefault="007412B0" w:rsidP="00F11AD1">
            <w:pPr>
              <w:spacing w:after="0" w:line="240" w:lineRule="auto"/>
              <w:jc w:val="right"/>
              <w:rPr>
                <w:rFonts w:ascii="Calibri" w:eastAsia="Times New Roman" w:hAnsi="Calibri" w:cs="Calibri"/>
                <w:color w:val="000000"/>
                <w:kern w:val="0"/>
                <w:sz w:val="22"/>
                <w:szCs w:val="22"/>
                <w14:ligatures w14:val="none"/>
              </w:rPr>
            </w:pPr>
            <w:r w:rsidRPr="003D13AA">
              <w:rPr>
                <w:rFonts w:ascii="Calibri" w:eastAsia="Times New Roman" w:hAnsi="Calibri" w:cs="Calibri"/>
                <w:color w:val="000000"/>
                <w:kern w:val="0"/>
                <w:sz w:val="22"/>
                <w:szCs w:val="22"/>
                <w14:ligatures w14:val="none"/>
              </w:rPr>
              <w:t>73.1</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14C1E1C0" w14:textId="77777777" w:rsidR="007412B0" w:rsidRPr="003D13AA" w:rsidRDefault="007412B0" w:rsidP="00F11AD1">
            <w:pPr>
              <w:spacing w:after="0" w:line="240" w:lineRule="auto"/>
              <w:jc w:val="right"/>
              <w:rPr>
                <w:rFonts w:ascii="Calibri" w:eastAsia="Times New Roman" w:hAnsi="Calibri" w:cs="Calibri"/>
                <w:color w:val="000000"/>
                <w:kern w:val="0"/>
                <w:sz w:val="22"/>
                <w:szCs w:val="22"/>
                <w14:ligatures w14:val="none"/>
              </w:rPr>
            </w:pPr>
            <w:r w:rsidRPr="003D13AA">
              <w:rPr>
                <w:rFonts w:ascii="Calibri" w:eastAsia="Times New Roman" w:hAnsi="Calibri" w:cs="Calibri"/>
                <w:color w:val="000000"/>
                <w:kern w:val="0"/>
                <w:sz w:val="22"/>
                <w:szCs w:val="22"/>
                <w14:ligatures w14:val="none"/>
              </w:rPr>
              <w:t>91.5</w:t>
            </w:r>
          </w:p>
        </w:tc>
        <w:tc>
          <w:tcPr>
            <w:tcW w:w="960" w:type="dxa"/>
            <w:tcBorders>
              <w:top w:val="single" w:sz="4" w:space="0" w:color="auto"/>
              <w:left w:val="single" w:sz="4" w:space="0" w:color="auto"/>
              <w:bottom w:val="single" w:sz="4" w:space="0" w:color="auto"/>
            </w:tcBorders>
            <w:noWrap/>
            <w:vAlign w:val="bottom"/>
            <w:hideMark/>
          </w:tcPr>
          <w:p w14:paraId="6CFE3F24" w14:textId="77777777" w:rsidR="007412B0" w:rsidRPr="003D13AA" w:rsidRDefault="007412B0" w:rsidP="00F11AD1">
            <w:pPr>
              <w:spacing w:after="0" w:line="240" w:lineRule="auto"/>
              <w:jc w:val="right"/>
              <w:rPr>
                <w:rFonts w:ascii="Calibri" w:eastAsia="Times New Roman" w:hAnsi="Calibri" w:cs="Calibri"/>
                <w:color w:val="000000"/>
                <w:kern w:val="0"/>
                <w:sz w:val="22"/>
                <w:szCs w:val="22"/>
                <w14:ligatures w14:val="none"/>
              </w:rPr>
            </w:pPr>
            <w:r w:rsidRPr="003D13AA">
              <w:rPr>
                <w:rFonts w:ascii="Calibri" w:eastAsia="Times New Roman" w:hAnsi="Calibri" w:cs="Calibri"/>
                <w:color w:val="000000"/>
                <w:kern w:val="0"/>
                <w:sz w:val="22"/>
                <w:szCs w:val="22"/>
                <w14:ligatures w14:val="none"/>
              </w:rPr>
              <w:t>58.3</w:t>
            </w:r>
          </w:p>
        </w:tc>
      </w:tr>
      <w:tr w:rsidR="007412B0" w:rsidRPr="003D13AA" w14:paraId="6FB057C0" w14:textId="77777777" w:rsidTr="007412B0">
        <w:trPr>
          <w:trHeight w:val="288"/>
        </w:trPr>
        <w:tc>
          <w:tcPr>
            <w:tcW w:w="6433" w:type="dxa"/>
            <w:tcBorders>
              <w:top w:val="single" w:sz="4" w:space="0" w:color="auto"/>
              <w:bottom w:val="single" w:sz="4" w:space="0" w:color="auto"/>
              <w:right w:val="single" w:sz="4" w:space="0" w:color="auto"/>
            </w:tcBorders>
            <w:noWrap/>
            <w:vAlign w:val="bottom"/>
            <w:hideMark/>
          </w:tcPr>
          <w:p w14:paraId="71772B79" w14:textId="13F10953" w:rsidR="007412B0" w:rsidRPr="003D13AA" w:rsidRDefault="007412B0" w:rsidP="00F11AD1">
            <w:pPr>
              <w:spacing w:after="0" w:line="240" w:lineRule="auto"/>
              <w:rPr>
                <w:rFonts w:ascii="Calibri" w:eastAsia="Times New Roman" w:hAnsi="Calibri" w:cs="Calibri"/>
                <w:color w:val="000000"/>
                <w:kern w:val="0"/>
                <w:sz w:val="22"/>
                <w:szCs w:val="22"/>
                <w14:ligatures w14:val="none"/>
              </w:rPr>
            </w:pPr>
            <w:r w:rsidRPr="003D13AA">
              <w:rPr>
                <w:rFonts w:ascii="Calibri" w:eastAsia="Times New Roman" w:hAnsi="Calibri" w:cs="Calibri"/>
                <w:color w:val="000000"/>
                <w:kern w:val="0"/>
                <w:sz w:val="22"/>
                <w:szCs w:val="22"/>
                <w14:ligatures w14:val="none"/>
              </w:rPr>
              <w:t>Sus</w:t>
            </w:r>
            <w:r>
              <w:rPr>
                <w:rFonts w:ascii="Calibri" w:eastAsia="Times New Roman" w:hAnsi="Calibri" w:cs="Calibri"/>
                <w:color w:val="000000"/>
                <w:kern w:val="0"/>
                <w:sz w:val="22"/>
                <w:szCs w:val="22"/>
                <w14:ligatures w14:val="none"/>
              </w:rPr>
              <w:t>tainability</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03CBC2D0" w14:textId="77777777" w:rsidR="007412B0" w:rsidRPr="003D13AA" w:rsidRDefault="007412B0" w:rsidP="00F11AD1">
            <w:pPr>
              <w:spacing w:after="0" w:line="240" w:lineRule="auto"/>
              <w:jc w:val="right"/>
              <w:rPr>
                <w:rFonts w:ascii="Calibri" w:eastAsia="Times New Roman" w:hAnsi="Calibri" w:cs="Calibri"/>
                <w:color w:val="000000"/>
                <w:kern w:val="0"/>
                <w:sz w:val="22"/>
                <w:szCs w:val="22"/>
                <w14:ligatures w14:val="none"/>
              </w:rPr>
            </w:pPr>
            <w:r w:rsidRPr="003D13AA">
              <w:rPr>
                <w:rFonts w:ascii="Calibri" w:eastAsia="Times New Roman" w:hAnsi="Calibri" w:cs="Calibri"/>
                <w:color w:val="000000"/>
                <w:kern w:val="0"/>
                <w:sz w:val="22"/>
                <w:szCs w:val="22"/>
                <w14:ligatures w14:val="none"/>
              </w:rPr>
              <w:t>67.6</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3AFD50CC" w14:textId="77777777" w:rsidR="007412B0" w:rsidRPr="003D13AA" w:rsidRDefault="007412B0" w:rsidP="00F11AD1">
            <w:pPr>
              <w:spacing w:after="0" w:line="240" w:lineRule="auto"/>
              <w:jc w:val="right"/>
              <w:rPr>
                <w:rFonts w:ascii="Calibri" w:eastAsia="Times New Roman" w:hAnsi="Calibri" w:cs="Calibri"/>
                <w:color w:val="000000"/>
                <w:kern w:val="0"/>
                <w:sz w:val="22"/>
                <w:szCs w:val="22"/>
                <w14:ligatures w14:val="none"/>
              </w:rPr>
            </w:pPr>
            <w:r w:rsidRPr="003D13AA">
              <w:rPr>
                <w:rFonts w:ascii="Calibri" w:eastAsia="Times New Roman" w:hAnsi="Calibri" w:cs="Calibri"/>
                <w:color w:val="000000"/>
                <w:kern w:val="0"/>
                <w:sz w:val="22"/>
                <w:szCs w:val="22"/>
                <w14:ligatures w14:val="none"/>
              </w:rPr>
              <w:t>71.8</w:t>
            </w:r>
          </w:p>
        </w:tc>
        <w:tc>
          <w:tcPr>
            <w:tcW w:w="960" w:type="dxa"/>
            <w:tcBorders>
              <w:top w:val="single" w:sz="4" w:space="0" w:color="auto"/>
              <w:left w:val="single" w:sz="4" w:space="0" w:color="auto"/>
              <w:bottom w:val="single" w:sz="4" w:space="0" w:color="auto"/>
            </w:tcBorders>
            <w:noWrap/>
            <w:vAlign w:val="bottom"/>
            <w:hideMark/>
          </w:tcPr>
          <w:p w14:paraId="23117488" w14:textId="77777777" w:rsidR="007412B0" w:rsidRPr="003D13AA" w:rsidRDefault="007412B0" w:rsidP="00F11AD1">
            <w:pPr>
              <w:spacing w:after="0" w:line="240" w:lineRule="auto"/>
              <w:jc w:val="right"/>
              <w:rPr>
                <w:rFonts w:ascii="Calibri" w:eastAsia="Times New Roman" w:hAnsi="Calibri" w:cs="Calibri"/>
                <w:color w:val="000000"/>
                <w:kern w:val="0"/>
                <w:sz w:val="22"/>
                <w:szCs w:val="22"/>
                <w14:ligatures w14:val="none"/>
              </w:rPr>
            </w:pPr>
            <w:r w:rsidRPr="003D13AA">
              <w:rPr>
                <w:rFonts w:ascii="Calibri" w:eastAsia="Times New Roman" w:hAnsi="Calibri" w:cs="Calibri"/>
                <w:color w:val="000000"/>
                <w:kern w:val="0"/>
                <w:sz w:val="22"/>
                <w:szCs w:val="22"/>
                <w14:ligatures w14:val="none"/>
              </w:rPr>
              <w:t>56.6</w:t>
            </w:r>
          </w:p>
        </w:tc>
      </w:tr>
      <w:tr w:rsidR="007412B0" w:rsidRPr="003D13AA" w14:paraId="4414A3E8" w14:textId="77777777" w:rsidTr="007412B0">
        <w:trPr>
          <w:trHeight w:val="288"/>
        </w:trPr>
        <w:tc>
          <w:tcPr>
            <w:tcW w:w="6433" w:type="dxa"/>
            <w:tcBorders>
              <w:top w:val="single" w:sz="4" w:space="0" w:color="auto"/>
              <w:bottom w:val="single" w:sz="4" w:space="0" w:color="auto"/>
              <w:right w:val="single" w:sz="4" w:space="0" w:color="auto"/>
            </w:tcBorders>
            <w:noWrap/>
            <w:vAlign w:val="bottom"/>
            <w:hideMark/>
          </w:tcPr>
          <w:p w14:paraId="5B23527D" w14:textId="7ED45684" w:rsidR="007412B0" w:rsidRPr="003D13AA" w:rsidRDefault="007412B0" w:rsidP="00F11AD1">
            <w:pPr>
              <w:spacing w:after="0" w:line="240" w:lineRule="auto"/>
              <w:rPr>
                <w:rFonts w:ascii="Calibri" w:eastAsia="Times New Roman" w:hAnsi="Calibri" w:cs="Calibri"/>
                <w:color w:val="000000"/>
                <w:kern w:val="0"/>
                <w:sz w:val="22"/>
                <w:szCs w:val="22"/>
                <w14:ligatures w14:val="none"/>
              </w:rPr>
            </w:pPr>
            <w:r>
              <w:rPr>
                <w:rFonts w:ascii="Calibri" w:eastAsia="Times New Roman" w:hAnsi="Calibri" w:cs="Calibri"/>
                <w:color w:val="000000"/>
                <w:kern w:val="0"/>
                <w:sz w:val="22"/>
                <w:szCs w:val="22"/>
                <w14:ligatures w14:val="none"/>
              </w:rPr>
              <w:t>Migration, Mobility and Immobility</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75207B6B" w14:textId="77777777" w:rsidR="007412B0" w:rsidRPr="003D13AA" w:rsidRDefault="007412B0" w:rsidP="00F11AD1">
            <w:pPr>
              <w:spacing w:after="0" w:line="240" w:lineRule="auto"/>
              <w:jc w:val="right"/>
              <w:rPr>
                <w:rFonts w:ascii="Calibri" w:eastAsia="Times New Roman" w:hAnsi="Calibri" w:cs="Calibri"/>
                <w:color w:val="000000"/>
                <w:kern w:val="0"/>
                <w:sz w:val="22"/>
                <w:szCs w:val="22"/>
                <w14:ligatures w14:val="none"/>
              </w:rPr>
            </w:pPr>
            <w:r w:rsidRPr="003D13AA">
              <w:rPr>
                <w:rFonts w:ascii="Calibri" w:eastAsia="Times New Roman" w:hAnsi="Calibri" w:cs="Calibri"/>
                <w:color w:val="000000"/>
                <w:kern w:val="0"/>
                <w:sz w:val="22"/>
                <w:szCs w:val="22"/>
                <w14:ligatures w14:val="none"/>
              </w:rPr>
              <w:t>60.3</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7A2BBB4B" w14:textId="77777777" w:rsidR="007412B0" w:rsidRPr="003D13AA" w:rsidRDefault="007412B0" w:rsidP="00F11AD1">
            <w:pPr>
              <w:spacing w:after="0" w:line="240" w:lineRule="auto"/>
              <w:jc w:val="right"/>
              <w:rPr>
                <w:rFonts w:ascii="Calibri" w:eastAsia="Times New Roman" w:hAnsi="Calibri" w:cs="Calibri"/>
                <w:color w:val="000000"/>
                <w:kern w:val="0"/>
                <w:sz w:val="22"/>
                <w:szCs w:val="22"/>
                <w14:ligatures w14:val="none"/>
              </w:rPr>
            </w:pPr>
            <w:r w:rsidRPr="003D13AA">
              <w:rPr>
                <w:rFonts w:ascii="Calibri" w:eastAsia="Times New Roman" w:hAnsi="Calibri" w:cs="Calibri"/>
                <w:color w:val="000000"/>
                <w:kern w:val="0"/>
                <w:sz w:val="22"/>
                <w:szCs w:val="22"/>
                <w14:ligatures w14:val="none"/>
              </w:rPr>
              <w:t>41.5</w:t>
            </w:r>
          </w:p>
        </w:tc>
        <w:tc>
          <w:tcPr>
            <w:tcW w:w="960" w:type="dxa"/>
            <w:tcBorders>
              <w:top w:val="single" w:sz="4" w:space="0" w:color="auto"/>
              <w:left w:val="single" w:sz="4" w:space="0" w:color="auto"/>
              <w:bottom w:val="single" w:sz="4" w:space="0" w:color="auto"/>
            </w:tcBorders>
            <w:noWrap/>
            <w:vAlign w:val="bottom"/>
            <w:hideMark/>
          </w:tcPr>
          <w:p w14:paraId="7ABD1D29" w14:textId="77777777" w:rsidR="007412B0" w:rsidRPr="003D13AA" w:rsidRDefault="007412B0" w:rsidP="00F11AD1">
            <w:pPr>
              <w:spacing w:after="0" w:line="240" w:lineRule="auto"/>
              <w:jc w:val="right"/>
              <w:rPr>
                <w:rFonts w:ascii="Calibri" w:eastAsia="Times New Roman" w:hAnsi="Calibri" w:cs="Calibri"/>
                <w:color w:val="000000"/>
                <w:kern w:val="0"/>
                <w:sz w:val="22"/>
                <w:szCs w:val="22"/>
                <w14:ligatures w14:val="none"/>
              </w:rPr>
            </w:pPr>
            <w:r w:rsidRPr="003D13AA">
              <w:rPr>
                <w:rFonts w:ascii="Calibri" w:eastAsia="Times New Roman" w:hAnsi="Calibri" w:cs="Calibri"/>
                <w:color w:val="000000"/>
                <w:kern w:val="0"/>
                <w:sz w:val="22"/>
                <w:szCs w:val="22"/>
                <w14:ligatures w14:val="none"/>
              </w:rPr>
              <w:t>42.8</w:t>
            </w:r>
          </w:p>
        </w:tc>
      </w:tr>
      <w:tr w:rsidR="007412B0" w:rsidRPr="003D13AA" w14:paraId="52A6CA3E" w14:textId="77777777" w:rsidTr="007412B0">
        <w:trPr>
          <w:trHeight w:val="288"/>
        </w:trPr>
        <w:tc>
          <w:tcPr>
            <w:tcW w:w="6433" w:type="dxa"/>
            <w:tcBorders>
              <w:top w:val="single" w:sz="4" w:space="0" w:color="auto"/>
              <w:bottom w:val="single" w:sz="4" w:space="0" w:color="auto"/>
              <w:right w:val="single" w:sz="4" w:space="0" w:color="auto"/>
            </w:tcBorders>
            <w:noWrap/>
            <w:vAlign w:val="bottom"/>
            <w:hideMark/>
          </w:tcPr>
          <w:p w14:paraId="66E0D86A" w14:textId="21393936" w:rsidR="007412B0" w:rsidRPr="003D13AA" w:rsidRDefault="007412B0" w:rsidP="00F11AD1">
            <w:pPr>
              <w:spacing w:after="0" w:line="240" w:lineRule="auto"/>
              <w:rPr>
                <w:rFonts w:ascii="Calibri" w:eastAsia="Times New Roman" w:hAnsi="Calibri" w:cs="Calibri"/>
                <w:color w:val="000000"/>
                <w:kern w:val="0"/>
                <w:sz w:val="22"/>
                <w:szCs w:val="22"/>
                <w14:ligatures w14:val="none"/>
              </w:rPr>
            </w:pPr>
            <w:r w:rsidRPr="003D13AA">
              <w:rPr>
                <w:rFonts w:ascii="Calibri" w:eastAsia="Times New Roman" w:hAnsi="Calibri" w:cs="Calibri"/>
                <w:color w:val="000000"/>
                <w:kern w:val="0"/>
                <w:sz w:val="22"/>
                <w:szCs w:val="22"/>
                <w14:ligatures w14:val="none"/>
              </w:rPr>
              <w:t>T</w:t>
            </w:r>
            <w:r>
              <w:rPr>
                <w:rFonts w:ascii="Calibri" w:eastAsia="Times New Roman" w:hAnsi="Calibri" w:cs="Calibri"/>
                <w:color w:val="000000"/>
                <w:kern w:val="0"/>
                <w:sz w:val="22"/>
                <w:szCs w:val="22"/>
                <w14:ligatures w14:val="none"/>
              </w:rPr>
              <w:t>raditions, Cultures, and Transformations</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5ADB523E" w14:textId="77777777" w:rsidR="007412B0" w:rsidRPr="003D13AA" w:rsidRDefault="007412B0" w:rsidP="00F11AD1">
            <w:pPr>
              <w:spacing w:after="0" w:line="240" w:lineRule="auto"/>
              <w:jc w:val="right"/>
              <w:rPr>
                <w:rFonts w:ascii="Calibri" w:eastAsia="Times New Roman" w:hAnsi="Calibri" w:cs="Calibri"/>
                <w:color w:val="000000"/>
                <w:kern w:val="0"/>
                <w:sz w:val="22"/>
                <w:szCs w:val="22"/>
                <w14:ligatures w14:val="none"/>
              </w:rPr>
            </w:pPr>
            <w:r w:rsidRPr="003D13AA">
              <w:rPr>
                <w:rFonts w:ascii="Calibri" w:eastAsia="Times New Roman" w:hAnsi="Calibri" w:cs="Calibri"/>
                <w:color w:val="000000"/>
                <w:kern w:val="0"/>
                <w:sz w:val="22"/>
                <w:szCs w:val="22"/>
                <w14:ligatures w14:val="none"/>
              </w:rPr>
              <w:t>58.8</w:t>
            </w:r>
          </w:p>
        </w:tc>
        <w:tc>
          <w:tcPr>
            <w:tcW w:w="960" w:type="dxa"/>
            <w:tcBorders>
              <w:top w:val="single" w:sz="4" w:space="0" w:color="auto"/>
              <w:left w:val="single" w:sz="4" w:space="0" w:color="auto"/>
              <w:bottom w:val="single" w:sz="4" w:space="0" w:color="auto"/>
              <w:right w:val="single" w:sz="4" w:space="0" w:color="auto"/>
            </w:tcBorders>
            <w:noWrap/>
            <w:vAlign w:val="bottom"/>
            <w:hideMark/>
          </w:tcPr>
          <w:p w14:paraId="2AEEF868" w14:textId="77777777" w:rsidR="007412B0" w:rsidRPr="003D13AA" w:rsidRDefault="007412B0" w:rsidP="00F11AD1">
            <w:pPr>
              <w:spacing w:after="0" w:line="240" w:lineRule="auto"/>
              <w:jc w:val="right"/>
              <w:rPr>
                <w:rFonts w:ascii="Calibri" w:eastAsia="Times New Roman" w:hAnsi="Calibri" w:cs="Calibri"/>
                <w:color w:val="000000"/>
                <w:kern w:val="0"/>
                <w:sz w:val="22"/>
                <w:szCs w:val="22"/>
                <w14:ligatures w14:val="none"/>
              </w:rPr>
            </w:pPr>
            <w:r w:rsidRPr="003D13AA">
              <w:rPr>
                <w:rFonts w:ascii="Calibri" w:eastAsia="Times New Roman" w:hAnsi="Calibri" w:cs="Calibri"/>
                <w:color w:val="000000"/>
                <w:kern w:val="0"/>
                <w:sz w:val="22"/>
                <w:szCs w:val="22"/>
                <w14:ligatures w14:val="none"/>
              </w:rPr>
              <w:t>54.3</w:t>
            </w:r>
          </w:p>
        </w:tc>
        <w:tc>
          <w:tcPr>
            <w:tcW w:w="960" w:type="dxa"/>
            <w:tcBorders>
              <w:top w:val="single" w:sz="4" w:space="0" w:color="auto"/>
              <w:left w:val="single" w:sz="4" w:space="0" w:color="auto"/>
              <w:bottom w:val="single" w:sz="4" w:space="0" w:color="auto"/>
            </w:tcBorders>
            <w:noWrap/>
            <w:vAlign w:val="bottom"/>
            <w:hideMark/>
          </w:tcPr>
          <w:p w14:paraId="2CBC6621" w14:textId="77777777" w:rsidR="007412B0" w:rsidRPr="003D13AA" w:rsidRDefault="007412B0" w:rsidP="00F11AD1">
            <w:pPr>
              <w:spacing w:after="0" w:line="240" w:lineRule="auto"/>
              <w:jc w:val="right"/>
              <w:rPr>
                <w:rFonts w:ascii="Calibri" w:eastAsia="Times New Roman" w:hAnsi="Calibri" w:cs="Calibri"/>
                <w:color w:val="000000"/>
                <w:kern w:val="0"/>
                <w:sz w:val="22"/>
                <w:szCs w:val="22"/>
                <w14:ligatures w14:val="none"/>
              </w:rPr>
            </w:pPr>
            <w:r w:rsidRPr="003D13AA">
              <w:rPr>
                <w:rFonts w:ascii="Calibri" w:eastAsia="Times New Roman" w:hAnsi="Calibri" w:cs="Calibri"/>
                <w:color w:val="000000"/>
                <w:kern w:val="0"/>
                <w:sz w:val="22"/>
                <w:szCs w:val="22"/>
                <w14:ligatures w14:val="none"/>
              </w:rPr>
              <w:t>69.55</w:t>
            </w:r>
          </w:p>
        </w:tc>
      </w:tr>
    </w:tbl>
    <w:p w14:paraId="12993500" w14:textId="77777777" w:rsidR="005A7B66" w:rsidRDefault="005A7B66" w:rsidP="00A353B1">
      <w:pPr>
        <w:spacing w:after="0"/>
        <w:rPr>
          <w:rFonts w:ascii="Calibri" w:hAnsi="Calibri" w:cs="Calibri"/>
          <w:sz w:val="22"/>
          <w:szCs w:val="22"/>
        </w:rPr>
      </w:pPr>
    </w:p>
    <w:p w14:paraId="29FEF916" w14:textId="553367A5" w:rsidR="005E6FDA" w:rsidRDefault="004B1C5A" w:rsidP="00A353B1">
      <w:pPr>
        <w:spacing w:after="0"/>
        <w:rPr>
          <w:rFonts w:ascii="Calibri" w:hAnsi="Calibri" w:cs="Calibri"/>
          <w:sz w:val="22"/>
          <w:szCs w:val="22"/>
        </w:rPr>
      </w:pPr>
      <w:r w:rsidRPr="003C1B1F">
        <w:rPr>
          <w:rFonts w:ascii="Calibri" w:hAnsi="Calibri" w:cs="Calibri"/>
          <w:noProof/>
          <w:sz w:val="22"/>
          <w:szCs w:val="22"/>
        </w:rPr>
        <w:lastRenderedPageBreak/>
        <mc:AlternateContent>
          <mc:Choice Requires="wps">
            <w:drawing>
              <wp:anchor distT="45720" distB="45720" distL="114300" distR="114300" simplePos="0" relativeHeight="251682816" behindDoc="0" locked="0" layoutInCell="1" allowOverlap="1" wp14:anchorId="4A1838B0" wp14:editId="27F1FC3D">
                <wp:simplePos x="0" y="0"/>
                <wp:positionH relativeFrom="margin">
                  <wp:posOffset>167640</wp:posOffset>
                </wp:positionH>
                <wp:positionV relativeFrom="paragraph">
                  <wp:posOffset>22860</wp:posOffset>
                </wp:positionV>
                <wp:extent cx="5440680" cy="695960"/>
                <wp:effectExtent l="0" t="0" r="7620" b="8890"/>
                <wp:wrapSquare wrapText="bothSides"/>
                <wp:docPr id="8450003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0680" cy="695960"/>
                        </a:xfrm>
                        <a:prstGeom prst="rect">
                          <a:avLst/>
                        </a:prstGeom>
                        <a:solidFill>
                          <a:srgbClr val="FFFFFF"/>
                        </a:solidFill>
                        <a:ln w="9525">
                          <a:noFill/>
                          <a:miter lim="800000"/>
                          <a:headEnd/>
                          <a:tailEnd/>
                        </a:ln>
                      </wps:spPr>
                      <wps:txbx>
                        <w:txbxContent>
                          <w:p w14:paraId="498DDFE2" w14:textId="77777777" w:rsidR="006C7D14" w:rsidRPr="00721B67" w:rsidRDefault="006C7D14" w:rsidP="006C7D14">
                            <w:pPr>
                              <w:rPr>
                                <w:rFonts w:ascii="Calibri" w:hAnsi="Calibri" w:cs="Calibri"/>
                                <w:sz w:val="22"/>
                                <w:szCs w:val="22"/>
                              </w:rPr>
                            </w:pPr>
                            <w:r w:rsidRPr="00721B67">
                              <w:rPr>
                                <w:rFonts w:ascii="Calibri" w:hAnsi="Calibri" w:cs="Calibri"/>
                                <w:b/>
                                <w:bCs/>
                                <w:sz w:val="22"/>
                                <w:szCs w:val="22"/>
                              </w:rPr>
                              <w:t>Figure 3.</w:t>
                            </w:r>
                            <w:r w:rsidRPr="00721B67">
                              <w:rPr>
                                <w:rFonts w:ascii="Calibri" w:hAnsi="Calibri" w:cs="Calibri"/>
                                <w:sz w:val="22"/>
                                <w:szCs w:val="22"/>
                              </w:rPr>
                              <w:t xml:space="preserve"> Offerings of 4-credit, Integrative Practice Theme courses in AY 24-25.  </w:t>
                            </w:r>
                            <w:r>
                              <w:rPr>
                                <w:rFonts w:ascii="Calibri" w:hAnsi="Calibri" w:cs="Calibri"/>
                                <w:sz w:val="22"/>
                                <w:szCs w:val="22"/>
                              </w:rPr>
                              <w:t>For each practice, t</w:t>
                            </w:r>
                            <w:r w:rsidRPr="00721B67">
                              <w:rPr>
                                <w:rFonts w:ascii="Calibri" w:hAnsi="Calibri" w:cs="Calibri"/>
                                <w:sz w:val="22"/>
                                <w:szCs w:val="22"/>
                              </w:rPr>
                              <w:t xml:space="preserve">he number of courses </w:t>
                            </w:r>
                            <w:r>
                              <w:rPr>
                                <w:rFonts w:ascii="Calibri" w:hAnsi="Calibri" w:cs="Calibri"/>
                                <w:sz w:val="22"/>
                                <w:szCs w:val="22"/>
                              </w:rPr>
                              <w:t>offered is</w:t>
                            </w:r>
                            <w:r w:rsidRPr="00721B67">
                              <w:rPr>
                                <w:rFonts w:ascii="Calibri" w:hAnsi="Calibri" w:cs="Calibri"/>
                                <w:sz w:val="22"/>
                                <w:szCs w:val="22"/>
                              </w:rPr>
                              <w:t xml:space="preserve"> inside the bar; enrollment is above the bar.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1838B0" id="Text Box 2" o:spid="_x0000_s1030" type="#_x0000_t202" style="position:absolute;margin-left:13.2pt;margin-top:1.8pt;width:428.4pt;height:54.8pt;z-index:2516828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" stroked="f">
                <v:textbox>
                  <w:txbxContent>
                    <w:p w14:paraId="498DDFE2" w14:textId="77777777" w:rsidR="006C7D14" w:rsidRPr="00721B67" w:rsidRDefault="006C7D14" w:rsidP="006C7D14">
                      <w:pPr>
                        <w:rPr>
                          <w:rFonts w:ascii="Calibri" w:hAnsi="Calibri" w:cs="Calibri"/>
                          <w:sz w:val="22"/>
                          <w:szCs w:val="22"/>
                        </w:rPr>
                      </w:pPr>
                      <w:r w:rsidRPr="00721B67">
                        <w:rPr>
                          <w:rFonts w:ascii="Calibri" w:hAnsi="Calibri" w:cs="Calibri"/>
                          <w:b/>
                          <w:bCs/>
                          <w:sz w:val="22"/>
                          <w:szCs w:val="22"/>
                        </w:rPr>
                        <w:t>Figure 3.</w:t>
                      </w:r>
                      <w:r w:rsidRPr="00721B67">
                        <w:rPr>
                          <w:rFonts w:ascii="Calibri" w:hAnsi="Calibri" w:cs="Calibri"/>
                          <w:sz w:val="22"/>
                          <w:szCs w:val="22"/>
                        </w:rPr>
                        <w:t xml:space="preserve"> Offerings of 4-credit, Integrative Practice Theme courses in AY 24-25.  </w:t>
                      </w:r>
                      <w:r>
                        <w:rPr>
                          <w:rFonts w:ascii="Calibri" w:hAnsi="Calibri" w:cs="Calibri"/>
                          <w:sz w:val="22"/>
                          <w:szCs w:val="22"/>
                        </w:rPr>
                        <w:t>For each practice, t</w:t>
                      </w:r>
                      <w:r w:rsidRPr="00721B67">
                        <w:rPr>
                          <w:rFonts w:ascii="Calibri" w:hAnsi="Calibri" w:cs="Calibri"/>
                          <w:sz w:val="22"/>
                          <w:szCs w:val="22"/>
                        </w:rPr>
                        <w:t xml:space="preserve">he number of courses </w:t>
                      </w:r>
                      <w:r>
                        <w:rPr>
                          <w:rFonts w:ascii="Calibri" w:hAnsi="Calibri" w:cs="Calibri"/>
                          <w:sz w:val="22"/>
                          <w:szCs w:val="22"/>
                        </w:rPr>
                        <w:t>offered is</w:t>
                      </w:r>
                      <w:r w:rsidRPr="00721B67">
                        <w:rPr>
                          <w:rFonts w:ascii="Calibri" w:hAnsi="Calibri" w:cs="Calibri"/>
                          <w:sz w:val="22"/>
                          <w:szCs w:val="22"/>
                        </w:rPr>
                        <w:t xml:space="preserve"> inside the bar; enrollment is above the bar. </w:t>
                      </w:r>
                    </w:p>
                  </w:txbxContent>
                </v:textbox>
                <w10:wrap type="square" anchorx="margin"/>
              </v:shape>
            </w:pict>
          </mc:Fallback>
        </mc:AlternateContent>
      </w:r>
      <w:r w:rsidR="00AD45A2">
        <w:rPr>
          <w:rFonts w:ascii="Calibri" w:hAnsi="Calibri" w:cs="Calibri"/>
          <w:noProof/>
          <w:sz w:val="22"/>
          <w:szCs w:val="22"/>
        </w:rPr>
        <w:object w:dxaOrig="1440" w:dyaOrig="1440" w14:anchorId="5FC70452">
          <v:shape id="_x0000_s1039" type="#_x0000_t75" alt="Bar graph showing the number of courses and enrollments in GE Theme high impact courses in AY 24-25. There are 2918 enrollments in 20 Interdisciplinary and Integrated Team Taught courses, 1597 enrollments in 21 Research and Creative Inquiry courses, 98 enrollments in 9 Global and Intercultural Learning courses, and 18 enrollments in 1 Service Learning course." style="position:absolute;margin-left:75.2pt;margin-top:44.9pt;width:317.05pt;height:211.4pt;z-index:251676672;mso-position-horizontal-relative:text;mso-position-vertical-relative:text" wrapcoords="-35 0 -35 21496 21600 21496 21600 0 -35 0">
            <v:imagedata r:id="rId12" o:title=""/>
            <w10:wrap type="tight"/>
          </v:shape>
          <o:OLEObject Type="Embed" ProgID="Unknown" ShapeID="_x0000_s1039" DrawAspect="Content" ObjectID="_1828080694" r:id="rId13"/>
        </w:object>
      </w:r>
      <w:r w:rsidR="006C7D14">
        <w:rPr>
          <w:noProof/>
        </w:rPr>
        <mc:AlternateContent>
          <mc:Choice Requires="wps">
            <w:drawing>
              <wp:anchor distT="0" distB="0" distL="114300" distR="114300" simplePos="0" relativeHeight="251680768" behindDoc="1" locked="0" layoutInCell="1" allowOverlap="1" wp14:anchorId="5CBB1312" wp14:editId="0B41AFC8">
                <wp:simplePos x="0" y="0"/>
                <wp:positionH relativeFrom="margin">
                  <wp:align>left</wp:align>
                </wp:positionH>
                <wp:positionV relativeFrom="paragraph">
                  <wp:posOffset>0</wp:posOffset>
                </wp:positionV>
                <wp:extent cx="5684520" cy="3307080"/>
                <wp:effectExtent l="0" t="0" r="11430" b="26670"/>
                <wp:wrapTight wrapText="bothSides">
                  <wp:wrapPolygon edited="0">
                    <wp:start x="0" y="0"/>
                    <wp:lineTo x="0" y="21650"/>
                    <wp:lineTo x="21571" y="21650"/>
                    <wp:lineTo x="21571" y="0"/>
                    <wp:lineTo x="0" y="0"/>
                  </wp:wrapPolygon>
                </wp:wrapTight>
                <wp:docPr id="169830228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684520" cy="3307080"/>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453910" id="Rectangle 3" o:spid="_x0000_s1026" alt="&quot;&quot;" style="position:absolute;margin-left:0;margin-top:0;width:447.6pt;height:260.4pt;z-index:-2516357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" filled="f" strokecolor="#030e13 [484]" strokeweight="1pt">
                <w10:wrap type="tight" anchorx="margin"/>
              </v:rect>
            </w:pict>
          </mc:Fallback>
        </mc:AlternateContent>
      </w:r>
    </w:p>
    <w:p w14:paraId="2CADD51B" w14:textId="22734AA5" w:rsidR="00AC09E9" w:rsidRDefault="00AC09E9" w:rsidP="008F0E73">
      <w:pPr>
        <w:spacing w:after="0"/>
        <w:rPr>
          <w:rFonts w:ascii="Calibri" w:hAnsi="Calibri" w:cs="Calibri"/>
          <w:sz w:val="22"/>
          <w:szCs w:val="22"/>
        </w:rPr>
      </w:pPr>
    </w:p>
    <w:p w14:paraId="774CDEB2" w14:textId="3F9F1008" w:rsidR="008F0E73" w:rsidRDefault="008F0E73" w:rsidP="008F0E73">
      <w:pPr>
        <w:spacing w:after="0"/>
        <w:rPr>
          <w:rFonts w:ascii="Calibri" w:hAnsi="Calibri" w:cs="Calibri"/>
          <w:sz w:val="22"/>
          <w:szCs w:val="22"/>
        </w:rPr>
      </w:pPr>
    </w:p>
    <w:p w14:paraId="51E54231" w14:textId="7D8E9079" w:rsidR="005E6FDA" w:rsidRDefault="005E6FDA" w:rsidP="00A353B1">
      <w:pPr>
        <w:spacing w:after="0"/>
        <w:rPr>
          <w:rFonts w:ascii="Calibri" w:hAnsi="Calibri" w:cs="Calibri"/>
          <w:sz w:val="22"/>
          <w:szCs w:val="22"/>
        </w:rPr>
      </w:pPr>
    </w:p>
    <w:p w14:paraId="3CD54BC0" w14:textId="4F6DE25E" w:rsidR="005E6FDA" w:rsidRPr="00581DA2" w:rsidRDefault="005E6FDA" w:rsidP="00A353B1">
      <w:pPr>
        <w:spacing w:after="0"/>
        <w:rPr>
          <w:rFonts w:ascii="Calibri" w:hAnsi="Calibri" w:cs="Calibri"/>
          <w:sz w:val="22"/>
          <w:szCs w:val="22"/>
        </w:rPr>
      </w:pPr>
    </w:p>
    <w:p w14:paraId="22410659" w14:textId="24DF1240" w:rsidR="00DA052B" w:rsidRDefault="00DA052B" w:rsidP="00A353B1">
      <w:pPr>
        <w:spacing w:after="0"/>
        <w:rPr>
          <w:rFonts w:ascii="Calibri" w:hAnsi="Calibri" w:cs="Calibri"/>
          <w:sz w:val="22"/>
          <w:szCs w:val="22"/>
        </w:rPr>
      </w:pPr>
    </w:p>
    <w:p w14:paraId="1A0A4E16" w14:textId="3B684BA0" w:rsidR="008303EA" w:rsidRDefault="008303EA" w:rsidP="00A353B1">
      <w:pPr>
        <w:spacing w:after="0"/>
        <w:rPr>
          <w:rFonts w:ascii="Calibri" w:hAnsi="Calibri" w:cs="Calibri"/>
          <w:sz w:val="22"/>
          <w:szCs w:val="22"/>
        </w:rPr>
      </w:pPr>
    </w:p>
    <w:p w14:paraId="7D43113A" w14:textId="1BFCABD5" w:rsidR="00A353B1" w:rsidRDefault="00A353B1" w:rsidP="00581DA2">
      <w:pPr>
        <w:spacing w:after="0"/>
        <w:rPr>
          <w:rFonts w:ascii="Calibri" w:hAnsi="Calibri" w:cs="Calibri"/>
          <w:sz w:val="22"/>
          <w:szCs w:val="22"/>
        </w:rPr>
      </w:pPr>
    </w:p>
    <w:p w14:paraId="37E9A45D" w14:textId="32A157E0" w:rsidR="00A353B1" w:rsidRDefault="00A353B1" w:rsidP="00581DA2">
      <w:pPr>
        <w:spacing w:after="0"/>
        <w:rPr>
          <w:rFonts w:ascii="Calibri" w:hAnsi="Calibri" w:cs="Calibri"/>
          <w:sz w:val="22"/>
          <w:szCs w:val="22"/>
        </w:rPr>
      </w:pPr>
    </w:p>
    <w:p w14:paraId="383C2BC0" w14:textId="70B9AFBA" w:rsidR="0077681E" w:rsidRDefault="0077681E" w:rsidP="00581DA2">
      <w:pPr>
        <w:spacing w:after="0"/>
        <w:rPr>
          <w:rFonts w:ascii="Calibri" w:hAnsi="Calibri" w:cs="Calibri"/>
          <w:sz w:val="22"/>
          <w:szCs w:val="22"/>
        </w:rPr>
      </w:pPr>
    </w:p>
    <w:p w14:paraId="4CDF0F4A" w14:textId="74EE47FC" w:rsidR="0077681E" w:rsidRDefault="0077681E" w:rsidP="00581DA2">
      <w:pPr>
        <w:spacing w:after="0"/>
        <w:rPr>
          <w:rFonts w:ascii="Calibri" w:hAnsi="Calibri" w:cs="Calibri"/>
          <w:sz w:val="22"/>
          <w:szCs w:val="22"/>
        </w:rPr>
      </w:pPr>
    </w:p>
    <w:p w14:paraId="3A1B089B" w14:textId="77777777" w:rsidR="0077681E" w:rsidRDefault="0077681E" w:rsidP="00581DA2">
      <w:pPr>
        <w:spacing w:after="0"/>
        <w:rPr>
          <w:rFonts w:ascii="Calibri" w:hAnsi="Calibri" w:cs="Calibri"/>
          <w:sz w:val="22"/>
          <w:szCs w:val="22"/>
        </w:rPr>
      </w:pPr>
    </w:p>
    <w:p w14:paraId="5BD46BAB" w14:textId="77777777" w:rsidR="0077681E" w:rsidRDefault="0077681E" w:rsidP="00581DA2">
      <w:pPr>
        <w:spacing w:after="0"/>
        <w:rPr>
          <w:rFonts w:ascii="Calibri" w:hAnsi="Calibri" w:cs="Calibri"/>
          <w:sz w:val="22"/>
          <w:szCs w:val="22"/>
        </w:rPr>
      </w:pPr>
    </w:p>
    <w:p w14:paraId="723E8C23" w14:textId="77777777" w:rsidR="0077681E" w:rsidRDefault="0077681E" w:rsidP="00581DA2">
      <w:pPr>
        <w:spacing w:after="0"/>
        <w:rPr>
          <w:rFonts w:ascii="Calibri" w:hAnsi="Calibri" w:cs="Calibri"/>
          <w:sz w:val="22"/>
          <w:szCs w:val="22"/>
        </w:rPr>
      </w:pPr>
    </w:p>
    <w:p w14:paraId="0A6A640D" w14:textId="77777777" w:rsidR="004B1C5A" w:rsidRDefault="004B1C5A">
      <w:pPr>
        <w:rPr>
          <w:rFonts w:ascii="Calibri" w:hAnsi="Calibri" w:cs="Calibri"/>
          <w:sz w:val="22"/>
          <w:szCs w:val="22"/>
        </w:rPr>
      </w:pPr>
      <w:r>
        <w:rPr>
          <w:rFonts w:ascii="Calibri" w:hAnsi="Calibri" w:cs="Calibri"/>
          <w:sz w:val="22"/>
          <w:szCs w:val="22"/>
        </w:rPr>
        <w:br w:type="page"/>
      </w:r>
    </w:p>
    <w:p w14:paraId="3FCE1B5C" w14:textId="7F0C6742" w:rsidR="00FA6646" w:rsidRPr="006C33D7" w:rsidRDefault="0077681E" w:rsidP="006C33D7">
      <w:pPr>
        <w:spacing w:after="0"/>
        <w:rPr>
          <w:rFonts w:ascii="Calibri" w:hAnsi="Calibri" w:cs="Calibri"/>
          <w:sz w:val="22"/>
          <w:szCs w:val="22"/>
        </w:rPr>
      </w:pPr>
      <w:r w:rsidRPr="00BB1712">
        <w:rPr>
          <w:rFonts w:ascii="Calibri" w:hAnsi="Calibri" w:cs="Calibri"/>
          <w:b/>
          <w:bCs/>
          <w:sz w:val="22"/>
          <w:szCs w:val="22"/>
        </w:rPr>
        <w:lastRenderedPageBreak/>
        <w:t>Appendix 1.</w:t>
      </w:r>
      <w:r>
        <w:rPr>
          <w:rFonts w:ascii="Calibri" w:hAnsi="Calibri" w:cs="Calibri"/>
          <w:sz w:val="22"/>
          <w:szCs w:val="22"/>
        </w:rPr>
        <w:t xml:space="preserve"> </w:t>
      </w:r>
      <w:r w:rsidR="00B45BEA" w:rsidRPr="00710AB3">
        <w:rPr>
          <w:rFonts w:ascii="Calibri" w:hAnsi="Calibri" w:cs="Calibri"/>
          <w:b/>
          <w:bCs/>
          <w:sz w:val="22"/>
          <w:szCs w:val="22"/>
        </w:rPr>
        <w:t>Proposal defining</w:t>
      </w:r>
      <w:r w:rsidR="00D44A3E" w:rsidRPr="00710AB3">
        <w:rPr>
          <w:rFonts w:ascii="Calibri" w:hAnsi="Calibri" w:cs="Calibri"/>
          <w:b/>
          <w:bCs/>
          <w:sz w:val="22"/>
          <w:szCs w:val="22"/>
        </w:rPr>
        <w:t xml:space="preserve"> </w:t>
      </w:r>
      <w:r w:rsidR="00161778" w:rsidRPr="00710AB3">
        <w:rPr>
          <w:rFonts w:ascii="Calibri" w:hAnsi="Calibri" w:cs="Calibri"/>
          <w:b/>
          <w:bCs/>
          <w:sz w:val="22"/>
          <w:szCs w:val="22"/>
        </w:rPr>
        <w:t>Integrative Practice</w:t>
      </w:r>
      <w:r w:rsidR="00D44A3E" w:rsidRPr="00710AB3">
        <w:rPr>
          <w:rFonts w:ascii="Calibri" w:hAnsi="Calibri" w:cs="Calibri"/>
          <w:b/>
          <w:bCs/>
          <w:sz w:val="22"/>
          <w:szCs w:val="22"/>
        </w:rPr>
        <w:t xml:space="preserve"> for </w:t>
      </w:r>
      <w:r w:rsidR="00B45BEA" w:rsidRPr="00710AB3">
        <w:rPr>
          <w:rFonts w:ascii="Calibri" w:hAnsi="Calibri" w:cs="Calibri"/>
          <w:b/>
          <w:bCs/>
          <w:sz w:val="22"/>
          <w:szCs w:val="22"/>
        </w:rPr>
        <w:t>I</w:t>
      </w:r>
      <w:r w:rsidR="00D44A3E" w:rsidRPr="00710AB3">
        <w:rPr>
          <w:rFonts w:ascii="Calibri" w:hAnsi="Calibri" w:cs="Calibri"/>
          <w:b/>
          <w:bCs/>
          <w:sz w:val="22"/>
          <w:szCs w:val="22"/>
        </w:rPr>
        <w:t xml:space="preserve">nstruction </w:t>
      </w:r>
      <w:r w:rsidR="00161778" w:rsidRPr="00710AB3">
        <w:rPr>
          <w:rFonts w:ascii="Calibri" w:hAnsi="Calibri" w:cs="Calibri"/>
          <w:b/>
          <w:bCs/>
          <w:sz w:val="22"/>
          <w:szCs w:val="22"/>
        </w:rPr>
        <w:t xml:space="preserve">in </w:t>
      </w:r>
      <w:r w:rsidR="006C33D7" w:rsidRPr="00710AB3">
        <w:rPr>
          <w:rFonts w:ascii="Calibri" w:hAnsi="Calibri" w:cs="Calibri"/>
          <w:b/>
          <w:bCs/>
          <w:sz w:val="22"/>
          <w:szCs w:val="22"/>
        </w:rPr>
        <w:t>W</w:t>
      </w:r>
      <w:r w:rsidR="00161778" w:rsidRPr="00710AB3">
        <w:rPr>
          <w:rFonts w:ascii="Calibri" w:hAnsi="Calibri" w:cs="Calibri"/>
          <w:b/>
          <w:bCs/>
          <w:sz w:val="22"/>
          <w:szCs w:val="22"/>
        </w:rPr>
        <w:t xml:space="preserve">orld </w:t>
      </w:r>
      <w:r w:rsidR="006C33D7" w:rsidRPr="00710AB3">
        <w:rPr>
          <w:rFonts w:ascii="Calibri" w:hAnsi="Calibri" w:cs="Calibri"/>
          <w:b/>
          <w:bCs/>
          <w:sz w:val="22"/>
          <w:szCs w:val="22"/>
        </w:rPr>
        <w:t>L</w:t>
      </w:r>
      <w:r w:rsidR="00161778" w:rsidRPr="00710AB3">
        <w:rPr>
          <w:rFonts w:ascii="Calibri" w:hAnsi="Calibri" w:cs="Calibri"/>
          <w:b/>
          <w:bCs/>
          <w:sz w:val="22"/>
          <w:szCs w:val="22"/>
        </w:rPr>
        <w:t>anguage</w:t>
      </w:r>
      <w:r w:rsidR="00FA6646" w:rsidRPr="00710AB3">
        <w:rPr>
          <w:rFonts w:ascii="Calibri" w:hAnsi="Calibri" w:cs="Calibri"/>
          <w:b/>
          <w:bCs/>
          <w:sz w:val="22"/>
          <w:szCs w:val="22"/>
        </w:rPr>
        <w:t>s</w:t>
      </w:r>
      <w:r w:rsidR="00D817C8" w:rsidRPr="00710AB3">
        <w:rPr>
          <w:rFonts w:ascii="Calibri" w:hAnsi="Calibri" w:cs="Calibri"/>
          <w:b/>
          <w:bCs/>
          <w:sz w:val="22"/>
          <w:szCs w:val="22"/>
        </w:rPr>
        <w:t>.</w:t>
      </w:r>
      <w:r w:rsidR="00D817C8">
        <w:rPr>
          <w:rFonts w:ascii="Calibri" w:hAnsi="Calibri" w:cs="Calibri"/>
          <w:sz w:val="22"/>
          <w:szCs w:val="22"/>
        </w:rPr>
        <w:t xml:space="preserve"> </w:t>
      </w:r>
      <w:r w:rsidR="00FA6646">
        <w:rPr>
          <w:rFonts w:ascii="Calibri" w:hAnsi="Calibri" w:cs="Calibri"/>
          <w:sz w:val="22"/>
          <w:szCs w:val="22"/>
        </w:rPr>
        <w:t xml:space="preserve"> </w:t>
      </w:r>
      <w:r w:rsidR="00D44A3E">
        <w:rPr>
          <w:rFonts w:ascii="Calibri" w:hAnsi="Calibri" w:cs="Calibri"/>
          <w:sz w:val="22"/>
          <w:szCs w:val="22"/>
        </w:rPr>
        <w:t>Proposal</w:t>
      </w:r>
      <w:r w:rsidR="00F332D4">
        <w:rPr>
          <w:rFonts w:ascii="Calibri" w:hAnsi="Calibri" w:cs="Calibri"/>
          <w:sz w:val="22"/>
          <w:szCs w:val="22"/>
        </w:rPr>
        <w:t xml:space="preserve"> </w:t>
      </w:r>
      <w:r w:rsidR="00D44A3E">
        <w:rPr>
          <w:rFonts w:ascii="Calibri" w:hAnsi="Calibri" w:cs="Calibri"/>
          <w:sz w:val="22"/>
          <w:szCs w:val="22"/>
        </w:rPr>
        <w:t xml:space="preserve">was developed through the Center </w:t>
      </w:r>
      <w:r w:rsidR="006C33D7">
        <w:rPr>
          <w:rFonts w:ascii="Calibri" w:hAnsi="Calibri" w:cs="Calibri"/>
          <w:sz w:val="22"/>
          <w:szCs w:val="22"/>
        </w:rPr>
        <w:t xml:space="preserve">for Languages, </w:t>
      </w:r>
      <w:r w:rsidR="00F35AF9">
        <w:rPr>
          <w:rFonts w:ascii="Calibri" w:hAnsi="Calibri" w:cs="Calibri"/>
          <w:sz w:val="22"/>
          <w:szCs w:val="22"/>
        </w:rPr>
        <w:t>L</w:t>
      </w:r>
      <w:r w:rsidR="006C33D7">
        <w:rPr>
          <w:rFonts w:ascii="Calibri" w:hAnsi="Calibri" w:cs="Calibri"/>
          <w:sz w:val="22"/>
          <w:szCs w:val="22"/>
        </w:rPr>
        <w:t xml:space="preserve">iterature, and Culture. </w:t>
      </w:r>
      <w:r w:rsidR="00B45BEA">
        <w:rPr>
          <w:rFonts w:ascii="Calibri" w:hAnsi="Calibri" w:cs="Calibri"/>
          <w:sz w:val="22"/>
          <w:szCs w:val="22"/>
        </w:rPr>
        <w:t>Th</w:t>
      </w:r>
      <w:r w:rsidR="00906D3A">
        <w:rPr>
          <w:rFonts w:ascii="Calibri" w:hAnsi="Calibri" w:cs="Calibri"/>
          <w:sz w:val="22"/>
          <w:szCs w:val="22"/>
        </w:rPr>
        <w:t>e</w:t>
      </w:r>
      <w:r w:rsidR="00246B79">
        <w:rPr>
          <w:rFonts w:ascii="Calibri" w:hAnsi="Calibri" w:cs="Calibri"/>
          <w:sz w:val="22"/>
          <w:szCs w:val="22"/>
        </w:rPr>
        <w:t xml:space="preserve"> ULAC votes are below in red. The</w:t>
      </w:r>
      <w:r w:rsidR="00906D3A">
        <w:rPr>
          <w:rFonts w:ascii="Calibri" w:hAnsi="Calibri" w:cs="Calibri"/>
          <w:sz w:val="22"/>
          <w:szCs w:val="22"/>
        </w:rPr>
        <w:t xml:space="preserve">se </w:t>
      </w:r>
      <w:r w:rsidR="00B45BEA">
        <w:rPr>
          <w:rFonts w:ascii="Calibri" w:hAnsi="Calibri" w:cs="Calibri"/>
          <w:sz w:val="22"/>
          <w:szCs w:val="22"/>
        </w:rPr>
        <w:t>motion</w:t>
      </w:r>
      <w:r w:rsidR="00906D3A">
        <w:rPr>
          <w:rFonts w:ascii="Calibri" w:hAnsi="Calibri" w:cs="Calibri"/>
          <w:sz w:val="22"/>
          <w:szCs w:val="22"/>
        </w:rPr>
        <w:t>s were</w:t>
      </w:r>
      <w:r w:rsidR="00B45BEA">
        <w:rPr>
          <w:rFonts w:ascii="Calibri" w:hAnsi="Calibri" w:cs="Calibri"/>
          <w:sz w:val="22"/>
          <w:szCs w:val="22"/>
        </w:rPr>
        <w:t xml:space="preserve"> passed at CAA</w:t>
      </w:r>
      <w:r w:rsidR="00246B79">
        <w:rPr>
          <w:rFonts w:ascii="Calibri" w:hAnsi="Calibri" w:cs="Calibri"/>
          <w:sz w:val="22"/>
          <w:szCs w:val="22"/>
        </w:rPr>
        <w:t xml:space="preserve"> on</w:t>
      </w:r>
      <w:r w:rsidR="00906D3A">
        <w:rPr>
          <w:rFonts w:ascii="Calibri" w:hAnsi="Calibri" w:cs="Calibri"/>
          <w:sz w:val="22"/>
          <w:szCs w:val="22"/>
        </w:rPr>
        <w:t xml:space="preserve"> April 16, 2025.</w:t>
      </w:r>
    </w:p>
    <w:p w14:paraId="60FC73AF" w14:textId="77777777" w:rsidR="00FA6646" w:rsidRPr="006C33D7" w:rsidRDefault="00FA6646" w:rsidP="00FA6646">
      <w:pPr>
        <w:spacing w:after="0"/>
        <w:rPr>
          <w:rFonts w:ascii="Calibri" w:hAnsi="Calibri" w:cs="Calibri"/>
          <w:sz w:val="22"/>
          <w:szCs w:val="22"/>
        </w:rPr>
      </w:pPr>
    </w:p>
    <w:p w14:paraId="4FEEE38E" w14:textId="77777777" w:rsidR="00FA6646" w:rsidRPr="006C33D7" w:rsidRDefault="00FA6646" w:rsidP="00FA6646">
      <w:pPr>
        <w:spacing w:after="0"/>
        <w:rPr>
          <w:rFonts w:ascii="Calibri" w:hAnsi="Calibri" w:cs="Calibri"/>
          <w:sz w:val="22"/>
          <w:szCs w:val="22"/>
        </w:rPr>
      </w:pPr>
      <w:r w:rsidRPr="006C33D7">
        <w:rPr>
          <w:rFonts w:ascii="Calibri" w:hAnsi="Calibri" w:cs="Calibri"/>
          <w:b/>
          <w:bCs/>
          <w:sz w:val="22"/>
          <w:szCs w:val="22"/>
        </w:rPr>
        <w:t xml:space="preserve">Background: </w:t>
      </w:r>
      <w:r w:rsidRPr="006C33D7">
        <w:rPr>
          <w:rFonts w:ascii="Calibri" w:hAnsi="Calibri" w:cs="Calibri"/>
          <w:sz w:val="22"/>
          <w:szCs w:val="22"/>
        </w:rPr>
        <w:t xml:space="preserve">Motions centered on the availability of courses taught in a world language to meet GEN requirements as Foundations or 3-credit Theme courses (Motion 1) and on the opportunity for Theme courses to meet the GEN Integrative Practice expectations without being fully taught in a world language (Motion 2).  Explanatory text in each motion render in italics to highlight substance of Motion.  Amendments or changes from original text circulated prior to meeting in bold. </w:t>
      </w:r>
    </w:p>
    <w:p w14:paraId="1A9C9668" w14:textId="77777777" w:rsidR="00FA6646" w:rsidRPr="006C33D7" w:rsidRDefault="00FA6646" w:rsidP="00FA6646">
      <w:pPr>
        <w:spacing w:after="0"/>
        <w:rPr>
          <w:rFonts w:ascii="Calibri" w:hAnsi="Calibri" w:cs="Calibri"/>
          <w:sz w:val="22"/>
          <w:szCs w:val="22"/>
        </w:rPr>
      </w:pPr>
    </w:p>
    <w:p w14:paraId="0442C2C4" w14:textId="77777777" w:rsidR="00FA6646" w:rsidRPr="006C33D7" w:rsidRDefault="00FA6646" w:rsidP="00FA6646">
      <w:pPr>
        <w:spacing w:after="0"/>
        <w:rPr>
          <w:rFonts w:ascii="Calibri" w:hAnsi="Calibri" w:cs="Calibri"/>
          <w:sz w:val="22"/>
          <w:szCs w:val="22"/>
        </w:rPr>
      </w:pPr>
      <w:r w:rsidRPr="006C33D7">
        <w:rPr>
          <w:rFonts w:ascii="Calibri" w:hAnsi="Calibri" w:cs="Calibri"/>
          <w:b/>
          <w:bCs/>
          <w:sz w:val="22"/>
          <w:szCs w:val="22"/>
        </w:rPr>
        <w:t>Motion 1:</w:t>
      </w:r>
      <w:r w:rsidRPr="006C33D7">
        <w:rPr>
          <w:rFonts w:ascii="Calibri" w:hAnsi="Calibri" w:cs="Calibri"/>
          <w:sz w:val="22"/>
          <w:szCs w:val="22"/>
        </w:rPr>
        <w:t xml:space="preserve"> </w:t>
      </w:r>
      <w:r w:rsidRPr="006C33D7">
        <w:rPr>
          <w:rFonts w:ascii="Calibri" w:hAnsi="Calibri" w:cs="Calibri"/>
          <w:i/>
          <w:iCs/>
          <w:sz w:val="22"/>
          <w:szCs w:val="22"/>
        </w:rPr>
        <w:t>The intention of GEN to allow world language instruction courses to be part of the Foundations or Themes is not clear.  The GEL prohibited courses taught in a world language from being proposed as GE courses in their respective field.  The GEN does not include this prohibition.  The absence of a prohibition seems to be an insufficient counter to the history of exclusion: most faculty do not realize that GEN Foundations courses can be taught in languages other than English.</w:t>
      </w:r>
      <w:r w:rsidRPr="006C33D7">
        <w:rPr>
          <w:rFonts w:ascii="Calibri" w:hAnsi="Calibri" w:cs="Calibri"/>
          <w:sz w:val="22"/>
          <w:szCs w:val="22"/>
        </w:rPr>
        <w:t xml:space="preserve"> </w:t>
      </w:r>
    </w:p>
    <w:p w14:paraId="10368869" w14:textId="77777777" w:rsidR="00FA6646" w:rsidRPr="006C33D7" w:rsidRDefault="00FA6646" w:rsidP="00FA6646">
      <w:pPr>
        <w:spacing w:after="0"/>
        <w:rPr>
          <w:rFonts w:ascii="Calibri" w:hAnsi="Calibri" w:cs="Calibri"/>
          <w:sz w:val="22"/>
          <w:szCs w:val="22"/>
        </w:rPr>
      </w:pPr>
    </w:p>
    <w:p w14:paraId="171BE842" w14:textId="347CCD58" w:rsidR="00FA6646" w:rsidRPr="006C33D7" w:rsidRDefault="00FA6646" w:rsidP="00FA6646">
      <w:pPr>
        <w:spacing w:after="0"/>
        <w:rPr>
          <w:rFonts w:ascii="Calibri" w:hAnsi="Calibri" w:cs="Calibri"/>
          <w:sz w:val="22"/>
          <w:szCs w:val="22"/>
        </w:rPr>
      </w:pPr>
      <w:r w:rsidRPr="006C33D7">
        <w:rPr>
          <w:rFonts w:ascii="Calibri" w:hAnsi="Calibri" w:cs="Calibri"/>
          <w:sz w:val="22"/>
          <w:szCs w:val="22"/>
        </w:rPr>
        <w:t xml:space="preserve">We affirm that courses taught in a world language are eligible to be GEN Foundations </w:t>
      </w:r>
      <w:r w:rsidRPr="00F35AF9">
        <w:rPr>
          <w:rFonts w:ascii="Calibri" w:hAnsi="Calibri" w:cs="Calibri"/>
          <w:sz w:val="22"/>
          <w:szCs w:val="22"/>
          <w:u w:val="single"/>
        </w:rPr>
        <w:t>or</w:t>
      </w:r>
      <w:r w:rsidRPr="006C33D7">
        <w:rPr>
          <w:rFonts w:ascii="Calibri" w:hAnsi="Calibri" w:cs="Calibri"/>
          <w:sz w:val="22"/>
          <w:szCs w:val="22"/>
        </w:rPr>
        <w:t xml:space="preserve"> Themes courses and encourage departments offering appropriate courses to consider whether participating in the GE support</w:t>
      </w:r>
      <w:r w:rsidR="00F35AF9">
        <w:rPr>
          <w:rFonts w:ascii="Calibri" w:hAnsi="Calibri" w:cs="Calibri"/>
          <w:sz w:val="22"/>
          <w:szCs w:val="22"/>
        </w:rPr>
        <w:t>s</w:t>
      </w:r>
      <w:r w:rsidRPr="006C33D7">
        <w:rPr>
          <w:rFonts w:ascii="Calibri" w:hAnsi="Calibri" w:cs="Calibri"/>
          <w:sz w:val="22"/>
          <w:szCs w:val="22"/>
        </w:rPr>
        <w:t xml:space="preserve"> their programmatic goals.  These courses cannot be restricted to specific majors or minors or unavailable to students who are heritage speakers of the language. Because of the expectations that GE courses are accessible to a broad and general audience, proficiency or prerequisite expectations are expected not to exceed the </w:t>
      </w:r>
      <w:r w:rsidR="00710AB3">
        <w:rPr>
          <w:rFonts w:ascii="Calibri" w:hAnsi="Calibri" w:cs="Calibri"/>
          <w:sz w:val="22"/>
          <w:szCs w:val="22"/>
        </w:rPr>
        <w:t xml:space="preserve">basic level </w:t>
      </w:r>
      <w:r w:rsidRPr="006C33D7">
        <w:rPr>
          <w:rFonts w:ascii="Calibri" w:hAnsi="Calibri" w:cs="Calibri"/>
          <w:sz w:val="22"/>
          <w:szCs w:val="22"/>
        </w:rPr>
        <w:t xml:space="preserve">required by, e.g. Arts and Sciences or Global </w:t>
      </w:r>
      <w:r w:rsidR="00710AB3">
        <w:rPr>
          <w:rFonts w:ascii="Calibri" w:hAnsi="Calibri" w:cs="Calibri"/>
          <w:sz w:val="22"/>
          <w:szCs w:val="22"/>
        </w:rPr>
        <w:t>O</w:t>
      </w:r>
      <w:r w:rsidRPr="006C33D7">
        <w:rPr>
          <w:rFonts w:ascii="Calibri" w:hAnsi="Calibri" w:cs="Calibri"/>
          <w:sz w:val="22"/>
          <w:szCs w:val="22"/>
        </w:rPr>
        <w:t>ption programs.</w:t>
      </w:r>
    </w:p>
    <w:p w14:paraId="24A9E3BA" w14:textId="77777777" w:rsidR="00FA6646" w:rsidRPr="006C33D7" w:rsidRDefault="00FA6646" w:rsidP="00FA6646">
      <w:pPr>
        <w:spacing w:after="0"/>
        <w:rPr>
          <w:rFonts w:ascii="Calibri" w:hAnsi="Calibri" w:cs="Calibri"/>
          <w:sz w:val="22"/>
          <w:szCs w:val="22"/>
        </w:rPr>
      </w:pPr>
    </w:p>
    <w:p w14:paraId="1CAB146D" w14:textId="77777777" w:rsidR="00FA6646" w:rsidRPr="006C33D7" w:rsidRDefault="00FA6646" w:rsidP="00FA6646">
      <w:pPr>
        <w:spacing w:after="0"/>
        <w:rPr>
          <w:rFonts w:ascii="Calibri" w:hAnsi="Calibri" w:cs="Calibri"/>
          <w:sz w:val="22"/>
          <w:szCs w:val="22"/>
        </w:rPr>
      </w:pPr>
      <w:r w:rsidRPr="006C33D7">
        <w:rPr>
          <w:rFonts w:ascii="Calibri" w:hAnsi="Calibri" w:cs="Calibri"/>
          <w:b/>
          <w:bCs/>
          <w:sz w:val="22"/>
          <w:szCs w:val="22"/>
        </w:rPr>
        <w:t>Motion 2:</w:t>
      </w:r>
      <w:r w:rsidRPr="006C33D7">
        <w:rPr>
          <w:rFonts w:ascii="Calibri" w:hAnsi="Calibri" w:cs="Calibri"/>
          <w:sz w:val="22"/>
          <w:szCs w:val="22"/>
        </w:rPr>
        <w:t xml:space="preserve"> </w:t>
      </w:r>
      <w:r w:rsidRPr="006C33D7">
        <w:rPr>
          <w:rFonts w:ascii="Calibri" w:hAnsi="Calibri" w:cs="Calibri"/>
          <w:i/>
          <w:iCs/>
          <w:sz w:val="22"/>
          <w:szCs w:val="22"/>
        </w:rPr>
        <w:t>No courses have been submitted under the “Instruction in a World Language” High Impact Practice.  The reasons for this are myriad but include imprecision in the expectations of these courses (as articulated in the submission inventory) and a mismatch between the teaching goals for departments and the expectations of this category within GEN and a limited pool of students eligible for such courses.  Conversation with leadership of ASC and the CLLC has identified an approach that is more compelling for departments and more accessible to students while still meeting the learning conditions that make world language learning a high impact practice.</w:t>
      </w:r>
      <w:r w:rsidRPr="006C33D7">
        <w:rPr>
          <w:rFonts w:ascii="Calibri" w:hAnsi="Calibri" w:cs="Calibri"/>
          <w:sz w:val="22"/>
          <w:szCs w:val="22"/>
        </w:rPr>
        <w:t xml:space="preserve"> </w:t>
      </w:r>
    </w:p>
    <w:p w14:paraId="6A3B5C6E" w14:textId="77777777" w:rsidR="00FA6646" w:rsidRPr="006C33D7" w:rsidRDefault="00FA6646" w:rsidP="00FA6646">
      <w:pPr>
        <w:spacing w:after="0"/>
        <w:rPr>
          <w:rFonts w:ascii="Calibri" w:hAnsi="Calibri" w:cs="Calibri"/>
          <w:sz w:val="22"/>
          <w:szCs w:val="22"/>
        </w:rPr>
      </w:pPr>
    </w:p>
    <w:p w14:paraId="0255E911" w14:textId="5CE2302D" w:rsidR="00FA6646" w:rsidRPr="006C33D7" w:rsidRDefault="00FA6646" w:rsidP="00FA6646">
      <w:pPr>
        <w:spacing w:after="0"/>
        <w:rPr>
          <w:rFonts w:ascii="Calibri" w:hAnsi="Calibri" w:cs="Calibri"/>
          <w:sz w:val="22"/>
          <w:szCs w:val="22"/>
        </w:rPr>
      </w:pPr>
      <w:r w:rsidRPr="006C33D7">
        <w:rPr>
          <w:rFonts w:ascii="Calibri" w:hAnsi="Calibri" w:cs="Calibri"/>
          <w:sz w:val="22"/>
          <w:szCs w:val="22"/>
        </w:rPr>
        <w:t>We propose to expand the World Language HIP to include courses where l</w:t>
      </w:r>
      <w:r w:rsidR="00710AB3">
        <w:rPr>
          <w:rFonts w:ascii="Calibri" w:hAnsi="Calibri" w:cs="Calibri"/>
          <w:sz w:val="22"/>
          <w:szCs w:val="22"/>
        </w:rPr>
        <w:t>anguage l</w:t>
      </w:r>
      <w:r w:rsidRPr="006C33D7">
        <w:rPr>
          <w:rFonts w:ascii="Calibri" w:hAnsi="Calibri" w:cs="Calibri"/>
          <w:sz w:val="22"/>
          <w:szCs w:val="22"/>
        </w:rPr>
        <w:t>earning is integrated into the class, such that the world language is a key lens through which the Theme content is explored. Language learning is expected to connect to the specific Theme and to constitute at least a quarter of the course instruction of the 4-credit course. In learning and interacting in the target language, students would gain the intercultural competence, depth and variety of perspectives, and self-knowledge that make world language learning a high impact practice and will have the opportunity to explore languages and cultures unfamiliar to them. These courses cannot be restricted to specific majors or minors or unavailable to students who are heritage speakers of the language, and instructors are expected to have explicit plans for supporting engagement of students at different levels of experience with the focal language. </w:t>
      </w:r>
    </w:p>
    <w:p w14:paraId="34DAE361" w14:textId="77777777" w:rsidR="00FA6646" w:rsidRPr="006C33D7" w:rsidRDefault="00FA6646" w:rsidP="00FA6646">
      <w:pPr>
        <w:spacing w:after="0"/>
        <w:rPr>
          <w:rFonts w:ascii="Calibri" w:hAnsi="Calibri" w:cs="Calibri"/>
          <w:sz w:val="22"/>
          <w:szCs w:val="22"/>
        </w:rPr>
      </w:pPr>
      <w:r w:rsidRPr="006C33D7">
        <w:rPr>
          <w:rFonts w:ascii="Calibri" w:hAnsi="Calibri" w:cs="Calibri"/>
          <w:sz w:val="22"/>
          <w:szCs w:val="22"/>
        </w:rPr>
        <w:t> </w:t>
      </w:r>
    </w:p>
    <w:p w14:paraId="18A27627" w14:textId="434ABB1C" w:rsidR="00FA6646" w:rsidRPr="006C33D7" w:rsidRDefault="00710AB3" w:rsidP="00581DA2">
      <w:pPr>
        <w:spacing w:after="0"/>
        <w:rPr>
          <w:rFonts w:ascii="Calibri" w:hAnsi="Calibri" w:cs="Calibri"/>
          <w:sz w:val="22"/>
          <w:szCs w:val="22"/>
        </w:rPr>
      </w:pPr>
      <w:r>
        <w:rPr>
          <w:rFonts w:ascii="Calibri" w:hAnsi="Calibri" w:cs="Calibri"/>
          <w:color w:val="C00000"/>
          <w:sz w:val="22"/>
          <w:szCs w:val="22"/>
        </w:rPr>
        <w:t>Both m</w:t>
      </w:r>
      <w:r w:rsidR="00FA6646" w:rsidRPr="006C33D7">
        <w:rPr>
          <w:rFonts w:ascii="Calibri" w:hAnsi="Calibri" w:cs="Calibri"/>
          <w:color w:val="C00000"/>
          <w:sz w:val="22"/>
          <w:szCs w:val="22"/>
        </w:rPr>
        <w:t>otion</w:t>
      </w:r>
      <w:r>
        <w:rPr>
          <w:rFonts w:ascii="Calibri" w:hAnsi="Calibri" w:cs="Calibri"/>
          <w:color w:val="C00000"/>
          <w:sz w:val="22"/>
          <w:szCs w:val="22"/>
        </w:rPr>
        <w:t>s</w:t>
      </w:r>
      <w:r w:rsidR="00FA6646" w:rsidRPr="006C33D7">
        <w:rPr>
          <w:rFonts w:ascii="Calibri" w:hAnsi="Calibri" w:cs="Calibri"/>
          <w:color w:val="C00000"/>
          <w:sz w:val="22"/>
          <w:szCs w:val="22"/>
        </w:rPr>
        <w:t xml:space="preserve"> passed 14/14 (no abstentions, no nays). </w:t>
      </w:r>
    </w:p>
    <w:p w14:paraId="0991376A" w14:textId="1776D891" w:rsidR="00FA6646" w:rsidRDefault="008A1758" w:rsidP="009B0681">
      <w:pPr>
        <w:spacing w:after="0"/>
        <w:rPr>
          <w:rFonts w:ascii="Calibri" w:hAnsi="Calibri" w:cs="Calibri"/>
          <w:sz w:val="22"/>
          <w:szCs w:val="22"/>
        </w:rPr>
      </w:pPr>
      <w:r w:rsidRPr="009B0681">
        <w:rPr>
          <w:rFonts w:ascii="Calibri" w:hAnsi="Calibri" w:cs="Calibri"/>
          <w:b/>
          <w:bCs/>
          <w:sz w:val="22"/>
          <w:szCs w:val="22"/>
        </w:rPr>
        <w:lastRenderedPageBreak/>
        <w:t>Appendix 2</w:t>
      </w:r>
      <w:r w:rsidR="004B1C5A" w:rsidRPr="004A1688">
        <w:rPr>
          <w:rFonts w:ascii="Calibri" w:hAnsi="Calibri" w:cs="Calibri"/>
          <w:b/>
          <w:bCs/>
          <w:sz w:val="22"/>
          <w:szCs w:val="22"/>
        </w:rPr>
        <w:t>.</w:t>
      </w:r>
      <w:r w:rsidRPr="004A1688">
        <w:rPr>
          <w:rFonts w:ascii="Calibri" w:hAnsi="Calibri" w:cs="Calibri"/>
          <w:b/>
          <w:bCs/>
          <w:sz w:val="22"/>
          <w:szCs w:val="22"/>
        </w:rPr>
        <w:t xml:space="preserve"> </w:t>
      </w:r>
      <w:r w:rsidR="00BB1712" w:rsidRPr="004A1688">
        <w:rPr>
          <w:rFonts w:ascii="Calibri" w:hAnsi="Calibri" w:cs="Calibri"/>
          <w:b/>
          <w:bCs/>
          <w:sz w:val="22"/>
          <w:szCs w:val="22"/>
        </w:rPr>
        <w:t xml:space="preserve">Proposal for amending </w:t>
      </w:r>
      <w:r w:rsidR="006F5179" w:rsidRPr="004A1688">
        <w:rPr>
          <w:rFonts w:ascii="Calibri" w:hAnsi="Calibri" w:cs="Calibri"/>
          <w:b/>
          <w:bCs/>
          <w:sz w:val="22"/>
          <w:szCs w:val="22"/>
        </w:rPr>
        <w:t>review process for Theme courses</w:t>
      </w:r>
      <w:r w:rsidR="00B8229D" w:rsidRPr="004A1688">
        <w:rPr>
          <w:rFonts w:ascii="Calibri" w:hAnsi="Calibri" w:cs="Calibri"/>
          <w:b/>
          <w:bCs/>
          <w:sz w:val="22"/>
          <w:szCs w:val="22"/>
        </w:rPr>
        <w:t>.</w:t>
      </w:r>
      <w:r w:rsidR="00B8229D">
        <w:rPr>
          <w:rFonts w:ascii="Calibri" w:hAnsi="Calibri" w:cs="Calibri"/>
          <w:sz w:val="22"/>
          <w:szCs w:val="22"/>
        </w:rPr>
        <w:t xml:space="preserve"> Proposal was developed by the Arts and Sciences Curriculum Committee</w:t>
      </w:r>
      <w:r w:rsidR="009B0681">
        <w:rPr>
          <w:rFonts w:ascii="Calibri" w:hAnsi="Calibri" w:cs="Calibri"/>
          <w:sz w:val="22"/>
          <w:szCs w:val="22"/>
        </w:rPr>
        <w:t xml:space="preserve">. </w:t>
      </w:r>
      <w:r w:rsidR="00246B79">
        <w:rPr>
          <w:rFonts w:ascii="Calibri" w:hAnsi="Calibri" w:cs="Calibri"/>
          <w:sz w:val="22"/>
          <w:szCs w:val="22"/>
        </w:rPr>
        <w:t>The ULAC votes are below in red. These motions were passed at CAA on April 16, 2025.</w:t>
      </w:r>
    </w:p>
    <w:p w14:paraId="7C2EF74B" w14:textId="77777777" w:rsidR="009B0681" w:rsidRPr="00433ED7" w:rsidRDefault="009B0681" w:rsidP="009B0681">
      <w:pPr>
        <w:spacing w:after="0"/>
        <w:rPr>
          <w:rFonts w:ascii="Calibri" w:hAnsi="Calibri" w:cs="Calibri"/>
          <w:sz w:val="22"/>
          <w:szCs w:val="22"/>
        </w:rPr>
      </w:pPr>
    </w:p>
    <w:p w14:paraId="2307A2E5" w14:textId="77777777" w:rsidR="00FA6646" w:rsidRPr="00433ED7" w:rsidRDefault="00FA6646" w:rsidP="00FA6646">
      <w:pPr>
        <w:spacing w:after="0"/>
        <w:rPr>
          <w:rFonts w:ascii="Calibri" w:hAnsi="Calibri" w:cs="Calibri"/>
          <w:sz w:val="22"/>
          <w:szCs w:val="22"/>
        </w:rPr>
      </w:pPr>
      <w:r w:rsidRPr="00433ED7">
        <w:rPr>
          <w:rFonts w:ascii="Calibri" w:hAnsi="Calibri" w:cs="Calibri"/>
          <w:b/>
          <w:bCs/>
          <w:sz w:val="22"/>
          <w:szCs w:val="22"/>
        </w:rPr>
        <w:t>Background:</w:t>
      </w:r>
      <w:r w:rsidRPr="00433ED7">
        <w:rPr>
          <w:rFonts w:ascii="Calibri" w:hAnsi="Calibri" w:cs="Calibri"/>
          <w:sz w:val="22"/>
          <w:szCs w:val="22"/>
        </w:rPr>
        <w:t xml:space="preserve"> The current process for approving Themes courses was developed during GEN Implementation.  It entails a dual-review by content experts (“Theme Advisory Groups”) and a subcommittee of ASCC charged with evaluating the alignment to the broad GEN Theme requirements and Integrative Practices (as appropriate). This involves dozens of faculty and has many opportunities for participation, but the workload and consistency of recommendation are challenging. Both ULAC and ASCC have discussed alternatives.  ASCC had advanced two motions:</w:t>
      </w:r>
    </w:p>
    <w:p w14:paraId="7700E64F" w14:textId="77777777" w:rsidR="00FA6646" w:rsidRPr="00433ED7" w:rsidRDefault="00FA6646" w:rsidP="00FA6646">
      <w:pPr>
        <w:spacing w:after="0"/>
        <w:rPr>
          <w:rFonts w:ascii="Calibri" w:hAnsi="Calibri" w:cs="Calibri"/>
          <w:sz w:val="22"/>
          <w:szCs w:val="22"/>
        </w:rPr>
      </w:pPr>
    </w:p>
    <w:p w14:paraId="78904A99" w14:textId="77777777" w:rsidR="00FA6646" w:rsidRPr="00433ED7" w:rsidRDefault="00FA6646" w:rsidP="00FA6646">
      <w:pPr>
        <w:tabs>
          <w:tab w:val="num" w:pos="720"/>
        </w:tabs>
        <w:spacing w:after="0"/>
        <w:rPr>
          <w:rFonts w:ascii="Calibri" w:hAnsi="Calibri" w:cs="Calibri"/>
          <w:sz w:val="22"/>
          <w:szCs w:val="22"/>
        </w:rPr>
      </w:pPr>
      <w:r w:rsidRPr="00433ED7">
        <w:rPr>
          <w:rFonts w:ascii="Calibri" w:hAnsi="Calibri" w:cs="Calibri"/>
          <w:b/>
          <w:bCs/>
          <w:sz w:val="22"/>
          <w:szCs w:val="22"/>
        </w:rPr>
        <w:t>Motion 1:</w:t>
      </w:r>
      <w:r w:rsidRPr="00433ED7">
        <w:rPr>
          <w:rFonts w:ascii="Calibri" w:hAnsi="Calibri" w:cs="Calibri"/>
          <w:sz w:val="22"/>
          <w:szCs w:val="22"/>
        </w:rPr>
        <w:t xml:space="preserve"> </w:t>
      </w:r>
      <w:r w:rsidRPr="00433ED7">
        <w:rPr>
          <w:rFonts w:ascii="Calibri" w:hAnsi="Calibri" w:cs="Calibri"/>
          <w:i/>
          <w:iCs/>
          <w:sz w:val="22"/>
          <w:szCs w:val="22"/>
        </w:rPr>
        <w:t>Streamline process and make the GE theme approval process consistent and transparent via the use of rubrics. As it stands, the two Themes Subcommittees and the eight Themes Advisory Groups (TAGs) take somewhat different stances on the same or equivalent ELOs</w:t>
      </w:r>
      <w:r w:rsidRPr="00433ED7">
        <w:rPr>
          <w:rFonts w:ascii="Calibri" w:hAnsi="Calibri" w:cs="Calibri"/>
          <w:sz w:val="22"/>
          <w:szCs w:val="22"/>
        </w:rPr>
        <w:t xml:space="preserve">. </w:t>
      </w:r>
    </w:p>
    <w:p w14:paraId="528AD0FB" w14:textId="77777777" w:rsidR="00FA6646" w:rsidRPr="00433ED7" w:rsidRDefault="00FA6646" w:rsidP="00FA6646">
      <w:pPr>
        <w:tabs>
          <w:tab w:val="num" w:pos="720"/>
        </w:tabs>
        <w:spacing w:after="0"/>
        <w:rPr>
          <w:rFonts w:ascii="Calibri" w:hAnsi="Calibri" w:cs="Calibri"/>
          <w:sz w:val="22"/>
          <w:szCs w:val="22"/>
        </w:rPr>
      </w:pPr>
    </w:p>
    <w:p w14:paraId="328021B3" w14:textId="77777777" w:rsidR="00FA6646" w:rsidRPr="00433ED7" w:rsidRDefault="00FA6646" w:rsidP="00FA6646">
      <w:pPr>
        <w:tabs>
          <w:tab w:val="num" w:pos="720"/>
        </w:tabs>
        <w:spacing w:after="0"/>
        <w:rPr>
          <w:rFonts w:ascii="Calibri" w:hAnsi="Calibri" w:cs="Calibri"/>
          <w:sz w:val="22"/>
          <w:szCs w:val="22"/>
        </w:rPr>
      </w:pPr>
      <w:r w:rsidRPr="00433ED7">
        <w:rPr>
          <w:rFonts w:ascii="Calibri" w:hAnsi="Calibri" w:cs="Calibri"/>
          <w:sz w:val="22"/>
          <w:szCs w:val="22"/>
        </w:rPr>
        <w:t>We propose that the process use rubrics, prepared in consultations with all the Themes subcommittee and TAG chairs in 2024-25. These rubrics will streamline the GE themes approval process by providing precise and objective guidelines for course approval. Rubrics will ensure continuity and objectivity as membership to committees changes and will also provide concrete feedback for courses that are returned to the proposer for revision.  </w:t>
      </w:r>
    </w:p>
    <w:p w14:paraId="789994CF" w14:textId="77777777" w:rsidR="00FA6646" w:rsidRPr="00433ED7" w:rsidRDefault="00FA6646" w:rsidP="00FA6646">
      <w:pPr>
        <w:tabs>
          <w:tab w:val="num" w:pos="720"/>
        </w:tabs>
        <w:spacing w:after="0"/>
        <w:rPr>
          <w:rFonts w:ascii="Calibri" w:hAnsi="Calibri" w:cs="Calibri"/>
          <w:sz w:val="22"/>
          <w:szCs w:val="22"/>
        </w:rPr>
      </w:pPr>
    </w:p>
    <w:p w14:paraId="36EEBFA9" w14:textId="77777777" w:rsidR="00FA6646" w:rsidRPr="00433ED7" w:rsidRDefault="00FA6646" w:rsidP="00FA6646">
      <w:pPr>
        <w:tabs>
          <w:tab w:val="num" w:pos="720"/>
        </w:tabs>
        <w:spacing w:after="0"/>
        <w:rPr>
          <w:rFonts w:ascii="Calibri" w:hAnsi="Calibri" w:cs="Calibri"/>
          <w:sz w:val="22"/>
          <w:szCs w:val="22"/>
        </w:rPr>
      </w:pPr>
      <w:r w:rsidRPr="00433ED7">
        <w:rPr>
          <w:rFonts w:ascii="Calibri" w:hAnsi="Calibri" w:cs="Calibri"/>
          <w:color w:val="C00000"/>
          <w:sz w:val="22"/>
          <w:szCs w:val="22"/>
        </w:rPr>
        <w:t>Motion passed 14/14 (no abstentions, no nays).</w:t>
      </w:r>
    </w:p>
    <w:p w14:paraId="003B96FB" w14:textId="77777777" w:rsidR="00FA6646" w:rsidRPr="00433ED7" w:rsidRDefault="00FA6646" w:rsidP="00FA6646">
      <w:pPr>
        <w:spacing w:after="0"/>
        <w:rPr>
          <w:rFonts w:ascii="Calibri" w:hAnsi="Calibri" w:cs="Calibri"/>
          <w:sz w:val="22"/>
          <w:szCs w:val="22"/>
        </w:rPr>
      </w:pPr>
      <w:r w:rsidRPr="00433ED7">
        <w:rPr>
          <w:rFonts w:ascii="Calibri" w:hAnsi="Calibri" w:cs="Calibri"/>
          <w:sz w:val="22"/>
          <w:szCs w:val="22"/>
        </w:rPr>
        <w:t> </w:t>
      </w:r>
    </w:p>
    <w:p w14:paraId="091BD3D5" w14:textId="77777777" w:rsidR="00FA6646" w:rsidRPr="00433ED7" w:rsidRDefault="00FA6646" w:rsidP="00FA6646">
      <w:pPr>
        <w:rPr>
          <w:rFonts w:ascii="Calibri" w:hAnsi="Calibri" w:cs="Calibri"/>
          <w:sz w:val="22"/>
          <w:szCs w:val="22"/>
        </w:rPr>
      </w:pPr>
      <w:r w:rsidRPr="00433ED7">
        <w:rPr>
          <w:rFonts w:ascii="Calibri" w:hAnsi="Calibri" w:cs="Calibri"/>
          <w:b/>
          <w:bCs/>
          <w:sz w:val="22"/>
          <w:szCs w:val="22"/>
        </w:rPr>
        <w:t>Motion 2:</w:t>
      </w:r>
      <w:r w:rsidRPr="00433ED7">
        <w:rPr>
          <w:rFonts w:ascii="Calibri" w:hAnsi="Calibri" w:cs="Calibri"/>
          <w:sz w:val="22"/>
          <w:szCs w:val="22"/>
        </w:rPr>
        <w:t xml:space="preserve"> Subsume the eight TAGs into the two enlarged Themes Subcommittees</w:t>
      </w:r>
      <w:r w:rsidRPr="00433ED7">
        <w:rPr>
          <w:rFonts w:ascii="Calibri" w:hAnsi="Calibri" w:cs="Calibri"/>
          <w:i/>
          <w:iCs/>
          <w:sz w:val="22"/>
          <w:szCs w:val="22"/>
        </w:rPr>
        <w:t>. Currently there are eight themes advisory groups (TAGs) with a membership of 5-8 faculty each. This leads to a total of 49-51 faculty members in the TAGs and an additional ten faculty members who serve on Themes Subcommittees 1 and 2. This proposal reduces the number of faculty members (from 59-61 to 16-24). In addition to concerns about faculty time commitments, recruiting and scheduling is a challenge when the number of faculty participating in this process is this large. This large potential pool of reviewers also contributes to the varying perspectives and priorities that make outcomes less predictable or consistent.</w:t>
      </w:r>
      <w:r w:rsidRPr="00433ED7">
        <w:rPr>
          <w:rFonts w:ascii="Calibri" w:hAnsi="Calibri" w:cs="Calibri"/>
          <w:sz w:val="22"/>
          <w:szCs w:val="22"/>
        </w:rPr>
        <w:t xml:space="preserve"> </w:t>
      </w:r>
    </w:p>
    <w:p w14:paraId="0B9A5226" w14:textId="77777777" w:rsidR="00FA6646" w:rsidRPr="00433ED7" w:rsidRDefault="00FA6646" w:rsidP="00FA6646">
      <w:pPr>
        <w:rPr>
          <w:rFonts w:ascii="Calibri" w:hAnsi="Calibri" w:cs="Calibri"/>
          <w:i/>
          <w:iCs/>
          <w:sz w:val="22"/>
          <w:szCs w:val="22"/>
        </w:rPr>
      </w:pPr>
      <w:r w:rsidRPr="00433ED7">
        <w:rPr>
          <w:rFonts w:ascii="Calibri" w:hAnsi="Calibri" w:cs="Calibri"/>
          <w:sz w:val="22"/>
          <w:szCs w:val="22"/>
        </w:rPr>
        <w:t>We propose two GE Themes Subcommittees that each have a membership of 8-12 faculty members representing ASC as well as all other colleges</w:t>
      </w:r>
      <w:r w:rsidRPr="00433ED7">
        <w:rPr>
          <w:rFonts w:ascii="Calibri" w:hAnsi="Calibri" w:cs="Calibri"/>
          <w:b/>
          <w:bCs/>
          <w:sz w:val="22"/>
          <w:szCs w:val="22"/>
        </w:rPr>
        <w:t xml:space="preserve">. </w:t>
      </w:r>
      <w:r w:rsidRPr="00433ED7">
        <w:rPr>
          <w:rFonts w:ascii="Calibri" w:hAnsi="Calibri" w:cs="Calibri"/>
          <w:i/>
          <w:iCs/>
          <w:sz w:val="22"/>
          <w:szCs w:val="22"/>
        </w:rPr>
        <w:t xml:space="preserve">Each Subcommittee will have at least 1 faculty member whose primary appointment is in a college other than the College of Arts and Sciences.  Up to 25% of the Subcommittee may be made up of faculty members whose primary appointments are in a college other than the College of Arts and Sciences, and every effort will be made to be inclusive up to this 25% maximum.   </w:t>
      </w:r>
      <w:r w:rsidRPr="00433ED7">
        <w:rPr>
          <w:rFonts w:ascii="Calibri" w:hAnsi="Calibri" w:cs="Calibri"/>
          <w:sz w:val="22"/>
          <w:szCs w:val="22"/>
        </w:rPr>
        <w:t>25-50% of the membership of the two Themes Subcommittees would come from existing TAGs such that streamlining the process does not result in diluting expertise.   </w:t>
      </w:r>
    </w:p>
    <w:p w14:paraId="3A4E2D66" w14:textId="77777777" w:rsidR="00FA6646" w:rsidRPr="00433ED7" w:rsidRDefault="00FA6646" w:rsidP="00FA6646">
      <w:pPr>
        <w:spacing w:after="0"/>
        <w:rPr>
          <w:rFonts w:ascii="Calibri" w:hAnsi="Calibri" w:cs="Calibri"/>
          <w:sz w:val="22"/>
          <w:szCs w:val="22"/>
        </w:rPr>
      </w:pPr>
      <w:r w:rsidRPr="00433ED7">
        <w:rPr>
          <w:rFonts w:ascii="Calibri" w:hAnsi="Calibri" w:cs="Calibri"/>
          <w:sz w:val="22"/>
          <w:szCs w:val="22"/>
        </w:rPr>
        <w:t> </w:t>
      </w:r>
    </w:p>
    <w:p w14:paraId="441F64E5" w14:textId="39ABC8C4" w:rsidR="00FA6646" w:rsidRPr="00433ED7" w:rsidRDefault="00FA6646" w:rsidP="00513C2B">
      <w:pPr>
        <w:spacing w:after="0"/>
        <w:rPr>
          <w:rFonts w:ascii="Calibri" w:hAnsi="Calibri" w:cs="Calibri"/>
          <w:b/>
          <w:bCs/>
          <w:color w:val="C00000"/>
          <w:sz w:val="22"/>
          <w:szCs w:val="22"/>
        </w:rPr>
      </w:pPr>
      <w:r w:rsidRPr="00433ED7">
        <w:rPr>
          <w:rFonts w:ascii="Calibri" w:hAnsi="Calibri" w:cs="Calibri"/>
          <w:color w:val="C00000"/>
          <w:sz w:val="22"/>
          <w:szCs w:val="22"/>
        </w:rPr>
        <w:t>Motion passed 14/14 (no abstentions, no nays).</w:t>
      </w:r>
    </w:p>
    <w:p w14:paraId="7530BCDB" w14:textId="77777777" w:rsidR="00FA6646" w:rsidRPr="00433ED7" w:rsidRDefault="00FA6646" w:rsidP="00581DA2">
      <w:pPr>
        <w:spacing w:after="0"/>
        <w:rPr>
          <w:rFonts w:ascii="Calibri" w:hAnsi="Calibri" w:cs="Calibri"/>
          <w:sz w:val="22"/>
          <w:szCs w:val="22"/>
        </w:rPr>
      </w:pPr>
    </w:p>
    <w:p w14:paraId="4E4781E5" w14:textId="77777777" w:rsidR="009D615E" w:rsidRPr="00433ED7" w:rsidRDefault="009D615E">
      <w:pPr>
        <w:rPr>
          <w:rFonts w:ascii="Calibri" w:hAnsi="Calibri" w:cs="Calibri"/>
          <w:sz w:val="22"/>
          <w:szCs w:val="22"/>
        </w:rPr>
      </w:pPr>
      <w:r w:rsidRPr="00433ED7">
        <w:rPr>
          <w:rFonts w:ascii="Calibri" w:hAnsi="Calibri" w:cs="Calibri"/>
          <w:sz w:val="22"/>
          <w:szCs w:val="22"/>
        </w:rPr>
        <w:br w:type="page"/>
      </w:r>
    </w:p>
    <w:p w14:paraId="5ECBEEFC" w14:textId="1B6BA502" w:rsidR="008A1758" w:rsidRDefault="008A1758" w:rsidP="00581DA2">
      <w:pPr>
        <w:spacing w:after="0"/>
        <w:rPr>
          <w:rFonts w:ascii="Calibri" w:hAnsi="Calibri" w:cs="Calibri"/>
          <w:sz w:val="22"/>
          <w:szCs w:val="22"/>
        </w:rPr>
      </w:pPr>
      <w:r w:rsidRPr="009D615E">
        <w:rPr>
          <w:rFonts w:ascii="Calibri" w:hAnsi="Calibri" w:cs="Calibri"/>
          <w:b/>
          <w:bCs/>
          <w:sz w:val="22"/>
          <w:szCs w:val="22"/>
        </w:rPr>
        <w:lastRenderedPageBreak/>
        <w:t>Appendix 3.</w:t>
      </w:r>
      <w:r>
        <w:rPr>
          <w:rFonts w:ascii="Calibri" w:hAnsi="Calibri" w:cs="Calibri"/>
          <w:sz w:val="22"/>
          <w:szCs w:val="22"/>
        </w:rPr>
        <w:t xml:space="preserve"> </w:t>
      </w:r>
      <w:r w:rsidRPr="004A1688">
        <w:rPr>
          <w:rFonts w:ascii="Calibri" w:hAnsi="Calibri" w:cs="Calibri"/>
          <w:b/>
          <w:bCs/>
          <w:sz w:val="22"/>
          <w:szCs w:val="22"/>
        </w:rPr>
        <w:t>Assessment Steering committee.</w:t>
      </w:r>
      <w:r>
        <w:rPr>
          <w:rFonts w:ascii="Calibri" w:hAnsi="Calibri" w:cs="Calibri"/>
          <w:sz w:val="22"/>
          <w:szCs w:val="22"/>
        </w:rPr>
        <w:t xml:space="preserve">  This group provides support to the teams of faculty working to </w:t>
      </w:r>
      <w:r w:rsidR="00D80B30">
        <w:rPr>
          <w:rFonts w:ascii="Calibri" w:hAnsi="Calibri" w:cs="Calibri"/>
          <w:sz w:val="22"/>
          <w:szCs w:val="22"/>
        </w:rPr>
        <w:t xml:space="preserve">develop assessment plans, collect </w:t>
      </w:r>
      <w:r w:rsidR="009D615E">
        <w:rPr>
          <w:rFonts w:ascii="Calibri" w:hAnsi="Calibri" w:cs="Calibri"/>
          <w:sz w:val="22"/>
          <w:szCs w:val="22"/>
        </w:rPr>
        <w:t>assessment</w:t>
      </w:r>
      <w:r w:rsidR="00D80B30">
        <w:rPr>
          <w:rFonts w:ascii="Calibri" w:hAnsi="Calibri" w:cs="Calibri"/>
          <w:sz w:val="22"/>
          <w:szCs w:val="22"/>
        </w:rPr>
        <w:t xml:space="preserve"> data, and interpret those data.  This includes both standing committee members and rotating members who are leading assessment </w:t>
      </w:r>
      <w:r w:rsidR="009D615E">
        <w:rPr>
          <w:rFonts w:ascii="Calibri" w:hAnsi="Calibri" w:cs="Calibri"/>
          <w:sz w:val="22"/>
          <w:szCs w:val="22"/>
        </w:rPr>
        <w:t xml:space="preserve">category </w:t>
      </w:r>
      <w:r w:rsidR="00D80B30">
        <w:rPr>
          <w:rFonts w:ascii="Calibri" w:hAnsi="Calibri" w:cs="Calibri"/>
          <w:sz w:val="22"/>
          <w:szCs w:val="22"/>
        </w:rPr>
        <w:t>efforts</w:t>
      </w:r>
      <w:r w:rsidR="009E0B20">
        <w:rPr>
          <w:rFonts w:ascii="Calibri" w:hAnsi="Calibri" w:cs="Calibri"/>
          <w:sz w:val="22"/>
          <w:szCs w:val="22"/>
        </w:rPr>
        <w:t>.</w:t>
      </w:r>
    </w:p>
    <w:p w14:paraId="7ED62853" w14:textId="77777777" w:rsidR="008A1758" w:rsidRDefault="008A1758" w:rsidP="00581DA2">
      <w:pPr>
        <w:spacing w:after="0"/>
        <w:rPr>
          <w:rFonts w:ascii="Calibri" w:hAnsi="Calibri" w:cs="Calibri"/>
          <w:sz w:val="22"/>
          <w:szCs w:val="22"/>
        </w:rPr>
      </w:pPr>
    </w:p>
    <w:p w14:paraId="3C0DC6B2" w14:textId="3E16C92C" w:rsidR="009F3864" w:rsidRPr="009F3864" w:rsidRDefault="009F3864" w:rsidP="009F3864">
      <w:pPr>
        <w:spacing w:after="0"/>
        <w:rPr>
          <w:rFonts w:ascii="Calibri" w:hAnsi="Calibri" w:cs="Calibri"/>
          <w:b/>
          <w:bCs/>
          <w:sz w:val="22"/>
          <w:szCs w:val="22"/>
        </w:rPr>
      </w:pPr>
      <w:r w:rsidRPr="009F3864">
        <w:rPr>
          <w:rFonts w:ascii="Calibri" w:hAnsi="Calibri" w:cs="Calibri"/>
          <w:b/>
          <w:bCs/>
          <w:sz w:val="22"/>
          <w:szCs w:val="22"/>
          <w:u w:val="single"/>
        </w:rPr>
        <w:t>Name</w:t>
      </w:r>
      <w:r w:rsidRPr="009F3864">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Pr>
          <w:rFonts w:ascii="Calibri" w:hAnsi="Calibri" w:cs="Calibri"/>
          <w:b/>
          <w:bCs/>
          <w:sz w:val="22"/>
          <w:szCs w:val="22"/>
        </w:rPr>
        <w:tab/>
      </w:r>
      <w:r w:rsidRPr="009F3864">
        <w:rPr>
          <w:rFonts w:ascii="Calibri" w:hAnsi="Calibri" w:cs="Calibri"/>
          <w:b/>
          <w:bCs/>
          <w:sz w:val="22"/>
          <w:szCs w:val="22"/>
          <w:u w:val="single"/>
        </w:rPr>
        <w:t>Role or affiliation</w:t>
      </w:r>
    </w:p>
    <w:p w14:paraId="778C7D0B" w14:textId="0B305FF9" w:rsidR="009F3864" w:rsidRPr="009F3864" w:rsidRDefault="009F3864" w:rsidP="009F3864">
      <w:pPr>
        <w:spacing w:after="0"/>
        <w:rPr>
          <w:rFonts w:ascii="Calibri" w:hAnsi="Calibri" w:cs="Calibri"/>
          <w:sz w:val="22"/>
          <w:szCs w:val="22"/>
        </w:rPr>
      </w:pPr>
      <w:r w:rsidRPr="009F3864">
        <w:rPr>
          <w:rFonts w:ascii="Calibri" w:hAnsi="Calibri" w:cs="Calibri"/>
          <w:sz w:val="22"/>
          <w:szCs w:val="22"/>
        </w:rPr>
        <w:t>Alan Kalish</w:t>
      </w:r>
      <w:r w:rsidRPr="009F3864">
        <w:rPr>
          <w:rFonts w:ascii="Calibri" w:hAnsi="Calibri" w:cs="Calibri"/>
          <w:sz w:val="22"/>
          <w:szCs w:val="22"/>
        </w:rPr>
        <w:tab/>
      </w:r>
      <w:r>
        <w:rPr>
          <w:rFonts w:ascii="Calibri" w:hAnsi="Calibri" w:cs="Calibri"/>
          <w:sz w:val="22"/>
          <w:szCs w:val="22"/>
        </w:rPr>
        <w:tab/>
      </w:r>
      <w:r>
        <w:rPr>
          <w:rFonts w:ascii="Calibri" w:hAnsi="Calibri" w:cs="Calibri"/>
          <w:sz w:val="22"/>
          <w:szCs w:val="22"/>
        </w:rPr>
        <w:tab/>
        <w:t xml:space="preserve">Undergrad Education; </w:t>
      </w:r>
      <w:r w:rsidRPr="009F3864">
        <w:rPr>
          <w:rFonts w:ascii="Calibri" w:hAnsi="Calibri" w:cs="Calibri"/>
          <w:sz w:val="22"/>
          <w:szCs w:val="22"/>
        </w:rPr>
        <w:t>Chair</w:t>
      </w:r>
    </w:p>
    <w:p w14:paraId="63A5FBCA" w14:textId="59DE95C4" w:rsidR="009F3864" w:rsidRPr="009F3864" w:rsidRDefault="009F3864" w:rsidP="009F3864">
      <w:pPr>
        <w:spacing w:after="0"/>
        <w:rPr>
          <w:rFonts w:ascii="Calibri" w:hAnsi="Calibri" w:cs="Calibri"/>
          <w:sz w:val="22"/>
          <w:szCs w:val="22"/>
        </w:rPr>
      </w:pPr>
      <w:r w:rsidRPr="009F3864">
        <w:rPr>
          <w:rFonts w:ascii="Calibri" w:hAnsi="Calibri" w:cs="Calibri"/>
          <w:sz w:val="22"/>
          <w:szCs w:val="22"/>
        </w:rPr>
        <w:t>Melissa Beers</w:t>
      </w:r>
      <w:r w:rsidRPr="009F3864">
        <w:rPr>
          <w:rFonts w:ascii="Calibri" w:hAnsi="Calibri" w:cs="Calibri"/>
          <w:sz w:val="22"/>
          <w:szCs w:val="22"/>
        </w:rPr>
        <w:tab/>
      </w:r>
      <w:r>
        <w:rPr>
          <w:rFonts w:ascii="Calibri" w:hAnsi="Calibri" w:cs="Calibri"/>
          <w:sz w:val="22"/>
          <w:szCs w:val="22"/>
        </w:rPr>
        <w:tab/>
      </w:r>
      <w:r>
        <w:rPr>
          <w:rFonts w:ascii="Calibri" w:hAnsi="Calibri" w:cs="Calibri"/>
          <w:sz w:val="22"/>
          <w:szCs w:val="22"/>
        </w:rPr>
        <w:tab/>
        <w:t>Undergrad Education</w:t>
      </w:r>
    </w:p>
    <w:p w14:paraId="71B96AB1" w14:textId="4B2476E4" w:rsidR="009F3864" w:rsidRPr="009F3864" w:rsidRDefault="009F3864" w:rsidP="009F3864">
      <w:pPr>
        <w:spacing w:after="0"/>
        <w:rPr>
          <w:rFonts w:ascii="Calibri" w:hAnsi="Calibri" w:cs="Calibri"/>
          <w:sz w:val="22"/>
          <w:szCs w:val="22"/>
        </w:rPr>
      </w:pPr>
      <w:r w:rsidRPr="009F3864">
        <w:rPr>
          <w:rFonts w:ascii="Calibri" w:hAnsi="Calibri" w:cs="Calibri"/>
          <w:sz w:val="22"/>
          <w:szCs w:val="22"/>
        </w:rPr>
        <w:t>David Sovic</w:t>
      </w:r>
      <w:r w:rsidRPr="009F3864">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9F3864">
        <w:rPr>
          <w:rFonts w:ascii="Calibri" w:hAnsi="Calibri" w:cs="Calibri"/>
          <w:sz w:val="22"/>
          <w:szCs w:val="22"/>
        </w:rPr>
        <w:t>Drake Institute</w:t>
      </w:r>
    </w:p>
    <w:p w14:paraId="713F013B" w14:textId="77777777" w:rsidR="009F3864" w:rsidRPr="009F3864" w:rsidRDefault="009F3864" w:rsidP="009F3864">
      <w:pPr>
        <w:spacing w:after="0"/>
        <w:rPr>
          <w:rFonts w:ascii="Calibri" w:hAnsi="Calibri" w:cs="Calibri"/>
          <w:sz w:val="22"/>
          <w:szCs w:val="22"/>
        </w:rPr>
      </w:pPr>
      <w:r w:rsidRPr="009F3864">
        <w:rPr>
          <w:rFonts w:ascii="Calibri" w:hAnsi="Calibri" w:cs="Calibri"/>
          <w:sz w:val="22"/>
          <w:szCs w:val="22"/>
        </w:rPr>
        <w:t>Bernadette Vankeerbergen</w:t>
      </w:r>
      <w:r w:rsidRPr="009F3864">
        <w:rPr>
          <w:rFonts w:ascii="Calibri" w:hAnsi="Calibri" w:cs="Calibri"/>
          <w:sz w:val="22"/>
          <w:szCs w:val="22"/>
        </w:rPr>
        <w:tab/>
        <w:t>ASCC</w:t>
      </w:r>
    </w:p>
    <w:p w14:paraId="191F3B3B" w14:textId="68F39E6A" w:rsidR="009F3864" w:rsidRPr="009F3864" w:rsidRDefault="009F3864" w:rsidP="009F3864">
      <w:pPr>
        <w:spacing w:after="0"/>
        <w:rPr>
          <w:rFonts w:ascii="Calibri" w:hAnsi="Calibri" w:cs="Calibri"/>
          <w:sz w:val="22"/>
          <w:szCs w:val="22"/>
        </w:rPr>
      </w:pPr>
      <w:r w:rsidRPr="009F3864">
        <w:rPr>
          <w:rFonts w:ascii="Calibri" w:hAnsi="Calibri" w:cs="Calibri"/>
          <w:sz w:val="22"/>
          <w:szCs w:val="22"/>
        </w:rPr>
        <w:t>Valerie Rake</w:t>
      </w:r>
      <w:r w:rsidRPr="009F3864">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9F3864">
        <w:rPr>
          <w:rFonts w:ascii="Calibri" w:hAnsi="Calibri" w:cs="Calibri"/>
          <w:sz w:val="22"/>
          <w:szCs w:val="22"/>
        </w:rPr>
        <w:t>OTDI</w:t>
      </w:r>
    </w:p>
    <w:p w14:paraId="5E301794" w14:textId="651133E1" w:rsidR="009F3864" w:rsidRPr="009F3864" w:rsidRDefault="009F3864" w:rsidP="009F3864">
      <w:pPr>
        <w:spacing w:after="0"/>
        <w:rPr>
          <w:rFonts w:ascii="Calibri" w:hAnsi="Calibri" w:cs="Calibri"/>
          <w:sz w:val="22"/>
          <w:szCs w:val="22"/>
        </w:rPr>
      </w:pPr>
      <w:r w:rsidRPr="009F3864">
        <w:rPr>
          <w:rFonts w:ascii="Calibri" w:hAnsi="Calibri" w:cs="Calibri"/>
          <w:sz w:val="22"/>
          <w:szCs w:val="22"/>
        </w:rPr>
        <w:t>Christopher Manion</w:t>
      </w:r>
      <w:r w:rsidRPr="009F3864">
        <w:rPr>
          <w:rFonts w:ascii="Calibri" w:hAnsi="Calibri" w:cs="Calibri"/>
          <w:sz w:val="22"/>
          <w:szCs w:val="22"/>
        </w:rPr>
        <w:tab/>
      </w:r>
      <w:r>
        <w:rPr>
          <w:rFonts w:ascii="Calibri" w:hAnsi="Calibri" w:cs="Calibri"/>
          <w:sz w:val="22"/>
          <w:szCs w:val="22"/>
        </w:rPr>
        <w:tab/>
      </w:r>
      <w:r w:rsidRPr="009F3864">
        <w:rPr>
          <w:rFonts w:ascii="Calibri" w:hAnsi="Calibri" w:cs="Calibri"/>
          <w:sz w:val="22"/>
          <w:szCs w:val="22"/>
        </w:rPr>
        <w:t>CSTW</w:t>
      </w:r>
    </w:p>
    <w:p w14:paraId="76057E1A" w14:textId="600023BD" w:rsidR="009F3864" w:rsidRPr="009F3864" w:rsidRDefault="009F3864" w:rsidP="009F3864">
      <w:pPr>
        <w:spacing w:after="0"/>
        <w:rPr>
          <w:rFonts w:ascii="Calibri" w:hAnsi="Calibri" w:cs="Calibri"/>
          <w:sz w:val="22"/>
          <w:szCs w:val="22"/>
        </w:rPr>
      </w:pPr>
      <w:r w:rsidRPr="009F3864">
        <w:rPr>
          <w:rFonts w:ascii="Calibri" w:hAnsi="Calibri" w:cs="Calibri"/>
          <w:sz w:val="22"/>
          <w:szCs w:val="22"/>
        </w:rPr>
        <w:t>Donna Boobbitt-Zeher</w:t>
      </w:r>
      <w:r w:rsidRPr="009F3864">
        <w:rPr>
          <w:rFonts w:ascii="Calibri" w:hAnsi="Calibri" w:cs="Calibri"/>
          <w:sz w:val="22"/>
          <w:szCs w:val="22"/>
        </w:rPr>
        <w:tab/>
      </w:r>
      <w:r>
        <w:rPr>
          <w:rFonts w:ascii="Calibri" w:hAnsi="Calibri" w:cs="Calibri"/>
          <w:sz w:val="22"/>
          <w:szCs w:val="22"/>
        </w:rPr>
        <w:tab/>
      </w:r>
      <w:r w:rsidRPr="009F3864">
        <w:rPr>
          <w:rFonts w:ascii="Calibri" w:hAnsi="Calibri" w:cs="Calibri"/>
          <w:sz w:val="22"/>
          <w:szCs w:val="22"/>
        </w:rPr>
        <w:t>OSU Marion</w:t>
      </w:r>
    </w:p>
    <w:p w14:paraId="4BC39684" w14:textId="3174BEC9" w:rsidR="009F3864" w:rsidRPr="009F3864" w:rsidRDefault="009F3864" w:rsidP="009F3864">
      <w:pPr>
        <w:spacing w:after="0"/>
        <w:rPr>
          <w:rFonts w:ascii="Calibri" w:hAnsi="Calibri" w:cs="Calibri"/>
          <w:sz w:val="22"/>
          <w:szCs w:val="22"/>
        </w:rPr>
      </w:pPr>
      <w:r w:rsidRPr="009F3864">
        <w:rPr>
          <w:rFonts w:ascii="Calibri" w:hAnsi="Calibri" w:cs="Calibri"/>
          <w:sz w:val="22"/>
          <w:szCs w:val="22"/>
        </w:rPr>
        <w:t>Maria Coyle</w:t>
      </w:r>
      <w:r w:rsidRPr="009F3864">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9F3864">
        <w:rPr>
          <w:rFonts w:ascii="Calibri" w:hAnsi="Calibri" w:cs="Calibri"/>
          <w:sz w:val="22"/>
          <w:szCs w:val="22"/>
        </w:rPr>
        <w:t>City &amp; Regional Planning</w:t>
      </w:r>
    </w:p>
    <w:p w14:paraId="29723586" w14:textId="66C804B4" w:rsidR="009F3864" w:rsidRPr="009F3864" w:rsidRDefault="009F3864" w:rsidP="009F3864">
      <w:pPr>
        <w:spacing w:after="0"/>
        <w:rPr>
          <w:rFonts w:ascii="Calibri" w:hAnsi="Calibri" w:cs="Calibri"/>
          <w:sz w:val="22"/>
          <w:szCs w:val="22"/>
        </w:rPr>
      </w:pPr>
      <w:r w:rsidRPr="009F3864">
        <w:rPr>
          <w:rFonts w:ascii="Calibri" w:hAnsi="Calibri" w:cs="Calibri"/>
          <w:sz w:val="22"/>
          <w:szCs w:val="22"/>
        </w:rPr>
        <w:t>Richard Finlay Fletcher</w:t>
      </w:r>
      <w:r w:rsidRPr="009F3864">
        <w:rPr>
          <w:rFonts w:ascii="Calibri" w:hAnsi="Calibri" w:cs="Calibri"/>
          <w:sz w:val="22"/>
          <w:szCs w:val="22"/>
        </w:rPr>
        <w:tab/>
      </w:r>
      <w:r>
        <w:rPr>
          <w:rFonts w:ascii="Calibri" w:hAnsi="Calibri" w:cs="Calibri"/>
          <w:sz w:val="22"/>
          <w:szCs w:val="22"/>
        </w:rPr>
        <w:tab/>
      </w:r>
      <w:r w:rsidRPr="009F3864">
        <w:rPr>
          <w:rFonts w:ascii="Calibri" w:hAnsi="Calibri" w:cs="Calibri"/>
          <w:sz w:val="22"/>
          <w:szCs w:val="22"/>
        </w:rPr>
        <w:t>ASCC</w:t>
      </w:r>
    </w:p>
    <w:p w14:paraId="1D7C1AEA" w14:textId="2C94F0B9" w:rsidR="009F3864" w:rsidRPr="009F3864" w:rsidRDefault="009F3864" w:rsidP="009F3864">
      <w:pPr>
        <w:spacing w:after="0"/>
        <w:rPr>
          <w:rFonts w:ascii="Calibri" w:hAnsi="Calibri" w:cs="Calibri"/>
          <w:sz w:val="22"/>
          <w:szCs w:val="22"/>
        </w:rPr>
      </w:pPr>
      <w:r w:rsidRPr="009F3864">
        <w:rPr>
          <w:rFonts w:ascii="Calibri" w:hAnsi="Calibri" w:cs="Calibri"/>
          <w:sz w:val="22"/>
          <w:szCs w:val="22"/>
        </w:rPr>
        <w:t>Warren Flood</w:t>
      </w:r>
      <w:r w:rsidRPr="009F3864">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9F3864">
        <w:rPr>
          <w:rFonts w:ascii="Calibri" w:hAnsi="Calibri" w:cs="Calibri"/>
          <w:sz w:val="22"/>
          <w:szCs w:val="22"/>
        </w:rPr>
        <w:t>CFAES Assessment</w:t>
      </w:r>
    </w:p>
    <w:p w14:paraId="3D21568E" w14:textId="3DC43E40" w:rsidR="009F3864" w:rsidRPr="009F3864" w:rsidRDefault="009F3864" w:rsidP="009F3864">
      <w:pPr>
        <w:spacing w:after="0"/>
        <w:rPr>
          <w:rFonts w:ascii="Calibri" w:hAnsi="Calibri" w:cs="Calibri"/>
          <w:sz w:val="22"/>
          <w:szCs w:val="22"/>
        </w:rPr>
      </w:pPr>
      <w:r w:rsidRPr="009F3864">
        <w:rPr>
          <w:rFonts w:ascii="Calibri" w:hAnsi="Calibri" w:cs="Calibri"/>
          <w:sz w:val="22"/>
          <w:szCs w:val="22"/>
        </w:rPr>
        <w:t>David Hedgecoth</w:t>
      </w:r>
      <w:r w:rsidRPr="009F3864">
        <w:rPr>
          <w:rFonts w:ascii="Calibri" w:hAnsi="Calibri" w:cs="Calibri"/>
          <w:sz w:val="22"/>
          <w:szCs w:val="22"/>
        </w:rPr>
        <w:tab/>
      </w:r>
      <w:r>
        <w:rPr>
          <w:rFonts w:ascii="Calibri" w:hAnsi="Calibri" w:cs="Calibri"/>
          <w:sz w:val="22"/>
          <w:szCs w:val="22"/>
        </w:rPr>
        <w:tab/>
      </w:r>
      <w:r w:rsidRPr="009F3864">
        <w:rPr>
          <w:rFonts w:ascii="Calibri" w:hAnsi="Calibri" w:cs="Calibri"/>
          <w:sz w:val="22"/>
          <w:szCs w:val="22"/>
        </w:rPr>
        <w:t>lead, LVPA assessment</w:t>
      </w:r>
    </w:p>
    <w:p w14:paraId="43024D5E" w14:textId="00FE603B" w:rsidR="009F3864" w:rsidRPr="009F3864" w:rsidRDefault="009F3864" w:rsidP="009F3864">
      <w:pPr>
        <w:spacing w:after="0"/>
        <w:rPr>
          <w:rFonts w:ascii="Calibri" w:hAnsi="Calibri" w:cs="Calibri"/>
          <w:sz w:val="22"/>
          <w:szCs w:val="22"/>
        </w:rPr>
      </w:pPr>
      <w:r w:rsidRPr="009F3864">
        <w:rPr>
          <w:rFonts w:ascii="Calibri" w:hAnsi="Calibri" w:cs="Calibri"/>
          <w:sz w:val="22"/>
          <w:szCs w:val="22"/>
        </w:rPr>
        <w:t>Kate Hallihan</w:t>
      </w:r>
      <w:r w:rsidRPr="009F3864">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9F3864">
        <w:rPr>
          <w:rFonts w:ascii="Calibri" w:hAnsi="Calibri" w:cs="Calibri"/>
          <w:sz w:val="22"/>
          <w:szCs w:val="22"/>
        </w:rPr>
        <w:t>lead, CDJW assessment</w:t>
      </w:r>
    </w:p>
    <w:p w14:paraId="4A5EE970" w14:textId="65E8D893" w:rsidR="009F3864" w:rsidRPr="009F3864" w:rsidRDefault="009F3864" w:rsidP="009F3864">
      <w:pPr>
        <w:spacing w:after="0"/>
        <w:rPr>
          <w:rFonts w:ascii="Calibri" w:hAnsi="Calibri" w:cs="Calibri"/>
          <w:sz w:val="22"/>
          <w:szCs w:val="22"/>
        </w:rPr>
      </w:pPr>
      <w:r w:rsidRPr="009F3864">
        <w:rPr>
          <w:rFonts w:ascii="Calibri" w:hAnsi="Calibri" w:cs="Calibri"/>
          <w:sz w:val="22"/>
          <w:szCs w:val="22"/>
        </w:rPr>
        <w:t>Elizabeth Vu</w:t>
      </w:r>
      <w:r w:rsidRPr="009F3864">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9F3864">
        <w:rPr>
          <w:rFonts w:ascii="Calibri" w:hAnsi="Calibri" w:cs="Calibri"/>
          <w:sz w:val="22"/>
          <w:szCs w:val="22"/>
        </w:rPr>
        <w:t>co-lead, REGD Assessment</w:t>
      </w:r>
    </w:p>
    <w:p w14:paraId="362E42CF" w14:textId="39F83419" w:rsidR="009F3864" w:rsidRPr="009F3864" w:rsidRDefault="009F3864" w:rsidP="009F3864">
      <w:pPr>
        <w:spacing w:after="0"/>
        <w:rPr>
          <w:rFonts w:ascii="Calibri" w:hAnsi="Calibri" w:cs="Calibri"/>
          <w:sz w:val="22"/>
          <w:szCs w:val="22"/>
        </w:rPr>
      </w:pPr>
      <w:r w:rsidRPr="009F3864">
        <w:rPr>
          <w:rFonts w:ascii="Calibri" w:hAnsi="Calibri" w:cs="Calibri"/>
          <w:sz w:val="22"/>
          <w:szCs w:val="22"/>
        </w:rPr>
        <w:t>Mitsu Narui</w:t>
      </w:r>
      <w:r w:rsidRPr="009F3864">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9F3864">
        <w:rPr>
          <w:rFonts w:ascii="Calibri" w:hAnsi="Calibri" w:cs="Calibri"/>
          <w:sz w:val="22"/>
          <w:szCs w:val="22"/>
        </w:rPr>
        <w:t>co-lead, REGD Assessment</w:t>
      </w:r>
    </w:p>
    <w:p w14:paraId="27C5BFDD" w14:textId="07772E89" w:rsidR="009F3864" w:rsidRPr="009F3864" w:rsidRDefault="009F3864" w:rsidP="009F3864">
      <w:pPr>
        <w:spacing w:after="0"/>
        <w:rPr>
          <w:rFonts w:ascii="Calibri" w:hAnsi="Calibri" w:cs="Calibri"/>
          <w:sz w:val="22"/>
          <w:szCs w:val="22"/>
        </w:rPr>
      </w:pPr>
      <w:r w:rsidRPr="009F3864">
        <w:rPr>
          <w:rFonts w:ascii="Calibri" w:hAnsi="Calibri" w:cs="Calibri"/>
          <w:sz w:val="22"/>
          <w:szCs w:val="22"/>
        </w:rPr>
        <w:t>Shanna Jaggars</w:t>
      </w:r>
      <w:r w:rsidRPr="009F3864">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915982">
        <w:rPr>
          <w:rFonts w:ascii="Calibri" w:hAnsi="Calibri" w:cs="Calibri"/>
          <w:sz w:val="22"/>
          <w:szCs w:val="22"/>
        </w:rPr>
        <w:t>S</w:t>
      </w:r>
      <w:r w:rsidR="00D61EFA">
        <w:rPr>
          <w:rFonts w:ascii="Calibri" w:hAnsi="Calibri" w:cs="Calibri"/>
          <w:sz w:val="22"/>
          <w:szCs w:val="22"/>
        </w:rPr>
        <w:t>tudent Success Research Lab</w:t>
      </w:r>
    </w:p>
    <w:p w14:paraId="685E51C2" w14:textId="0019AAEC" w:rsidR="009F3864" w:rsidRPr="009F3864" w:rsidRDefault="009F3864" w:rsidP="009F3864">
      <w:pPr>
        <w:spacing w:after="0"/>
        <w:rPr>
          <w:rFonts w:ascii="Calibri" w:hAnsi="Calibri" w:cs="Calibri"/>
          <w:sz w:val="22"/>
          <w:szCs w:val="22"/>
        </w:rPr>
      </w:pPr>
      <w:r w:rsidRPr="009F3864">
        <w:rPr>
          <w:rFonts w:ascii="Calibri" w:hAnsi="Calibri" w:cs="Calibri"/>
          <w:sz w:val="22"/>
          <w:szCs w:val="22"/>
        </w:rPr>
        <w:t>Brianne Herrera</w:t>
      </w:r>
      <w:r w:rsidRPr="009F3864">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00915982">
        <w:rPr>
          <w:rFonts w:ascii="Calibri" w:hAnsi="Calibri" w:cs="Calibri"/>
          <w:sz w:val="22"/>
          <w:szCs w:val="22"/>
        </w:rPr>
        <w:t>Student Success Research Lab</w:t>
      </w:r>
    </w:p>
    <w:p w14:paraId="05735C77" w14:textId="2F7D03AA" w:rsidR="009F3864" w:rsidRPr="009F3864" w:rsidRDefault="009F3864" w:rsidP="009F3864">
      <w:pPr>
        <w:spacing w:after="0"/>
        <w:rPr>
          <w:rFonts w:ascii="Calibri" w:hAnsi="Calibri" w:cs="Calibri"/>
          <w:sz w:val="22"/>
          <w:szCs w:val="22"/>
        </w:rPr>
      </w:pPr>
      <w:r w:rsidRPr="009F3864">
        <w:rPr>
          <w:rFonts w:ascii="Calibri" w:hAnsi="Calibri" w:cs="Calibri"/>
          <w:sz w:val="22"/>
          <w:szCs w:val="22"/>
        </w:rPr>
        <w:t>Daniel Seward</w:t>
      </w:r>
      <w:r w:rsidRPr="009F3864">
        <w:rPr>
          <w:rFonts w:ascii="Calibri" w:hAnsi="Calibri" w:cs="Calibri"/>
          <w:sz w:val="22"/>
          <w:szCs w:val="22"/>
        </w:rPr>
        <w:tab/>
      </w:r>
      <w:r>
        <w:rPr>
          <w:rFonts w:ascii="Calibri" w:hAnsi="Calibri" w:cs="Calibri"/>
          <w:sz w:val="22"/>
          <w:szCs w:val="22"/>
        </w:rPr>
        <w:tab/>
      </w:r>
      <w:r>
        <w:rPr>
          <w:rFonts w:ascii="Calibri" w:hAnsi="Calibri" w:cs="Calibri"/>
          <w:sz w:val="22"/>
          <w:szCs w:val="22"/>
        </w:rPr>
        <w:tab/>
      </w:r>
      <w:r w:rsidRPr="009F3864">
        <w:rPr>
          <w:rFonts w:ascii="Calibri" w:hAnsi="Calibri" w:cs="Calibri"/>
          <w:sz w:val="22"/>
          <w:szCs w:val="22"/>
        </w:rPr>
        <w:t>ASC Assessment</w:t>
      </w:r>
    </w:p>
    <w:p w14:paraId="35AF04AB" w14:textId="6A026B32" w:rsidR="009F3864" w:rsidRPr="009F3864" w:rsidRDefault="009F3864" w:rsidP="009F3864">
      <w:pPr>
        <w:spacing w:after="0"/>
        <w:rPr>
          <w:rFonts w:ascii="Calibri" w:hAnsi="Calibri" w:cs="Calibri"/>
          <w:sz w:val="22"/>
          <w:szCs w:val="22"/>
        </w:rPr>
      </w:pPr>
      <w:r w:rsidRPr="009F3864">
        <w:rPr>
          <w:rFonts w:ascii="Calibri" w:hAnsi="Calibri" w:cs="Calibri"/>
          <w:sz w:val="22"/>
          <w:szCs w:val="22"/>
        </w:rPr>
        <w:t>Jennifer Ottesen</w:t>
      </w:r>
      <w:r w:rsidRPr="009F3864">
        <w:rPr>
          <w:rFonts w:ascii="Calibri" w:hAnsi="Calibri" w:cs="Calibri"/>
          <w:sz w:val="22"/>
          <w:szCs w:val="22"/>
        </w:rPr>
        <w:tab/>
      </w:r>
      <w:r>
        <w:rPr>
          <w:rFonts w:ascii="Calibri" w:hAnsi="Calibri" w:cs="Calibri"/>
          <w:sz w:val="22"/>
          <w:szCs w:val="22"/>
        </w:rPr>
        <w:tab/>
      </w:r>
      <w:r w:rsidRPr="009F3864">
        <w:rPr>
          <w:rFonts w:ascii="Calibri" w:hAnsi="Calibri" w:cs="Calibri"/>
          <w:sz w:val="22"/>
          <w:szCs w:val="22"/>
        </w:rPr>
        <w:t>lead, NatSci assessment</w:t>
      </w:r>
    </w:p>
    <w:p w14:paraId="1652D9E2" w14:textId="01F002F9" w:rsidR="009F3864" w:rsidRPr="009F3864" w:rsidRDefault="009F3864" w:rsidP="009F3864">
      <w:pPr>
        <w:spacing w:after="0"/>
        <w:rPr>
          <w:rFonts w:ascii="Calibri" w:hAnsi="Calibri" w:cs="Calibri"/>
          <w:sz w:val="22"/>
          <w:szCs w:val="22"/>
        </w:rPr>
      </w:pPr>
      <w:r w:rsidRPr="009F3864">
        <w:rPr>
          <w:rFonts w:ascii="Calibri" w:hAnsi="Calibri" w:cs="Calibri"/>
          <w:sz w:val="22"/>
          <w:szCs w:val="22"/>
        </w:rPr>
        <w:t>Jeff Sharp</w:t>
      </w:r>
      <w:r w:rsidRPr="009F3864">
        <w:rPr>
          <w:rFonts w:ascii="Calibri" w:hAnsi="Calibri" w:cs="Calibri"/>
          <w:sz w:val="22"/>
          <w:szCs w:val="22"/>
        </w:rPr>
        <w:tab/>
      </w:r>
      <w:r>
        <w:rPr>
          <w:rFonts w:ascii="Calibri" w:hAnsi="Calibri" w:cs="Calibri"/>
          <w:sz w:val="22"/>
          <w:szCs w:val="22"/>
        </w:rPr>
        <w:tab/>
      </w:r>
      <w:r w:rsidR="00D61EFA">
        <w:rPr>
          <w:rFonts w:ascii="Calibri" w:hAnsi="Calibri" w:cs="Calibri"/>
          <w:sz w:val="22"/>
          <w:szCs w:val="22"/>
        </w:rPr>
        <w:tab/>
      </w:r>
      <w:r w:rsidRPr="009F3864">
        <w:rPr>
          <w:rFonts w:ascii="Calibri" w:hAnsi="Calibri" w:cs="Calibri"/>
          <w:sz w:val="22"/>
          <w:szCs w:val="22"/>
        </w:rPr>
        <w:t>lead, Sus assessment</w:t>
      </w:r>
    </w:p>
    <w:p w14:paraId="5EEC8675" w14:textId="6FAEB3F7" w:rsidR="009F3864" w:rsidRDefault="009F3864" w:rsidP="009F3864">
      <w:pPr>
        <w:spacing w:after="0"/>
        <w:rPr>
          <w:rFonts w:ascii="Calibri" w:hAnsi="Calibri" w:cs="Calibri"/>
          <w:sz w:val="22"/>
          <w:szCs w:val="22"/>
        </w:rPr>
      </w:pPr>
      <w:r w:rsidRPr="009F3864">
        <w:rPr>
          <w:rFonts w:ascii="Calibri" w:hAnsi="Calibri" w:cs="Calibri"/>
          <w:sz w:val="22"/>
          <w:szCs w:val="22"/>
        </w:rPr>
        <w:t>Thomas McDow</w:t>
      </w:r>
      <w:r w:rsidRPr="009F3864">
        <w:rPr>
          <w:rFonts w:ascii="Calibri" w:hAnsi="Calibri" w:cs="Calibri"/>
          <w:sz w:val="22"/>
          <w:szCs w:val="22"/>
        </w:rPr>
        <w:tab/>
      </w:r>
      <w:r w:rsidR="00D61EFA">
        <w:rPr>
          <w:rFonts w:ascii="Calibri" w:hAnsi="Calibri" w:cs="Calibri"/>
          <w:sz w:val="22"/>
          <w:szCs w:val="22"/>
        </w:rPr>
        <w:tab/>
      </w:r>
      <w:r w:rsidRPr="009F3864">
        <w:rPr>
          <w:rFonts w:ascii="Calibri" w:hAnsi="Calibri" w:cs="Calibri"/>
          <w:sz w:val="22"/>
          <w:szCs w:val="22"/>
        </w:rPr>
        <w:t>lead, HCS assessment</w:t>
      </w:r>
    </w:p>
    <w:sectPr w:rsidR="009F3864" w:rsidSect="00710AB3">
      <w:type w:val="continuous"/>
      <w:pgSz w:w="12240" w:h="15840"/>
      <w:pgMar w:top="1296"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5C934" w14:textId="77777777" w:rsidR="00D762A3" w:rsidRDefault="00D762A3" w:rsidP="00B0023F">
      <w:pPr>
        <w:spacing w:after="0" w:line="240" w:lineRule="auto"/>
      </w:pPr>
      <w:r>
        <w:separator/>
      </w:r>
    </w:p>
  </w:endnote>
  <w:endnote w:type="continuationSeparator" w:id="0">
    <w:p w14:paraId="6BFA5BC1" w14:textId="77777777" w:rsidR="00D762A3" w:rsidRDefault="00D762A3" w:rsidP="00B00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136220"/>
      <w:docPartObj>
        <w:docPartGallery w:val="Page Numbers (Bottom of Page)"/>
        <w:docPartUnique/>
      </w:docPartObj>
    </w:sdtPr>
    <w:sdtEndPr>
      <w:rPr>
        <w:rFonts w:ascii="Calibri" w:hAnsi="Calibri" w:cs="Calibri"/>
        <w:noProof/>
        <w:sz w:val="22"/>
        <w:szCs w:val="22"/>
      </w:rPr>
    </w:sdtEndPr>
    <w:sdtContent>
      <w:p w14:paraId="0E3CF0D1" w14:textId="41055DE1" w:rsidR="00B0023F" w:rsidRPr="00B0023F" w:rsidRDefault="00B0023F">
        <w:pPr>
          <w:pStyle w:val="Footer"/>
          <w:jc w:val="right"/>
          <w:rPr>
            <w:rFonts w:ascii="Calibri" w:hAnsi="Calibri" w:cs="Calibri"/>
            <w:sz w:val="22"/>
            <w:szCs w:val="22"/>
          </w:rPr>
        </w:pPr>
        <w:r w:rsidRPr="00B0023F">
          <w:rPr>
            <w:rFonts w:ascii="Calibri" w:hAnsi="Calibri" w:cs="Calibri"/>
            <w:sz w:val="22"/>
            <w:szCs w:val="22"/>
          </w:rPr>
          <w:fldChar w:fldCharType="begin"/>
        </w:r>
        <w:r w:rsidRPr="00B0023F">
          <w:rPr>
            <w:rFonts w:ascii="Calibri" w:hAnsi="Calibri" w:cs="Calibri"/>
            <w:sz w:val="22"/>
            <w:szCs w:val="22"/>
          </w:rPr>
          <w:instrText xml:space="preserve"> PAGE   \* MERGEFORMAT </w:instrText>
        </w:r>
        <w:r w:rsidRPr="00B0023F">
          <w:rPr>
            <w:rFonts w:ascii="Calibri" w:hAnsi="Calibri" w:cs="Calibri"/>
            <w:sz w:val="22"/>
            <w:szCs w:val="22"/>
          </w:rPr>
          <w:fldChar w:fldCharType="separate"/>
        </w:r>
        <w:r w:rsidRPr="00B0023F">
          <w:rPr>
            <w:rFonts w:ascii="Calibri" w:hAnsi="Calibri" w:cs="Calibri"/>
            <w:noProof/>
            <w:sz w:val="22"/>
            <w:szCs w:val="22"/>
          </w:rPr>
          <w:t>2</w:t>
        </w:r>
        <w:r w:rsidRPr="00B0023F">
          <w:rPr>
            <w:rFonts w:ascii="Calibri" w:hAnsi="Calibri" w:cs="Calibri"/>
            <w:noProof/>
            <w:sz w:val="22"/>
            <w:szCs w:val="22"/>
          </w:rPr>
          <w:fldChar w:fldCharType="end"/>
        </w:r>
      </w:p>
    </w:sdtContent>
  </w:sdt>
  <w:p w14:paraId="3CD4F6FE" w14:textId="77777777" w:rsidR="00B0023F" w:rsidRDefault="00B002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C9BCE" w14:textId="77777777" w:rsidR="00D762A3" w:rsidRDefault="00D762A3" w:rsidP="00B0023F">
      <w:pPr>
        <w:spacing w:after="0" w:line="240" w:lineRule="auto"/>
      </w:pPr>
      <w:r>
        <w:separator/>
      </w:r>
    </w:p>
  </w:footnote>
  <w:footnote w:type="continuationSeparator" w:id="0">
    <w:p w14:paraId="37A7F59B" w14:textId="77777777" w:rsidR="00D762A3" w:rsidRDefault="00D762A3" w:rsidP="00B002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DA2"/>
    <w:rsid w:val="00001A81"/>
    <w:rsid w:val="00027626"/>
    <w:rsid w:val="000342BF"/>
    <w:rsid w:val="00042523"/>
    <w:rsid w:val="00043A40"/>
    <w:rsid w:val="00052419"/>
    <w:rsid w:val="00052642"/>
    <w:rsid w:val="00054F00"/>
    <w:rsid w:val="000615CF"/>
    <w:rsid w:val="00086266"/>
    <w:rsid w:val="00094D5D"/>
    <w:rsid w:val="0009510E"/>
    <w:rsid w:val="000A0D69"/>
    <w:rsid w:val="000A10B9"/>
    <w:rsid w:val="000A74B5"/>
    <w:rsid w:val="000B200E"/>
    <w:rsid w:val="000B4FFC"/>
    <w:rsid w:val="000C2148"/>
    <w:rsid w:val="000E48BF"/>
    <w:rsid w:val="000F6D4E"/>
    <w:rsid w:val="00103449"/>
    <w:rsid w:val="001074EA"/>
    <w:rsid w:val="00112E58"/>
    <w:rsid w:val="001216AB"/>
    <w:rsid w:val="001357B0"/>
    <w:rsid w:val="00143321"/>
    <w:rsid w:val="001571C3"/>
    <w:rsid w:val="00157538"/>
    <w:rsid w:val="00161778"/>
    <w:rsid w:val="001756CC"/>
    <w:rsid w:val="0017735A"/>
    <w:rsid w:val="001831B5"/>
    <w:rsid w:val="0018706C"/>
    <w:rsid w:val="001A487C"/>
    <w:rsid w:val="001A4EB8"/>
    <w:rsid w:val="001B1DFA"/>
    <w:rsid w:val="001C2C03"/>
    <w:rsid w:val="001C373D"/>
    <w:rsid w:val="00202B28"/>
    <w:rsid w:val="00206BCD"/>
    <w:rsid w:val="00214AC1"/>
    <w:rsid w:val="00217495"/>
    <w:rsid w:val="00224AF0"/>
    <w:rsid w:val="002375CB"/>
    <w:rsid w:val="00237EB0"/>
    <w:rsid w:val="00241934"/>
    <w:rsid w:val="00242840"/>
    <w:rsid w:val="00246B79"/>
    <w:rsid w:val="00254769"/>
    <w:rsid w:val="002571C7"/>
    <w:rsid w:val="0026337A"/>
    <w:rsid w:val="00265C24"/>
    <w:rsid w:val="00273EE6"/>
    <w:rsid w:val="002750EE"/>
    <w:rsid w:val="00290A30"/>
    <w:rsid w:val="002A35D8"/>
    <w:rsid w:val="002A5F38"/>
    <w:rsid w:val="002C277E"/>
    <w:rsid w:val="002C51DA"/>
    <w:rsid w:val="002C6FF9"/>
    <w:rsid w:val="002D69CD"/>
    <w:rsid w:val="002E2133"/>
    <w:rsid w:val="002E44C4"/>
    <w:rsid w:val="002F195E"/>
    <w:rsid w:val="0030065A"/>
    <w:rsid w:val="00313F1F"/>
    <w:rsid w:val="00332881"/>
    <w:rsid w:val="00344DF1"/>
    <w:rsid w:val="003637B1"/>
    <w:rsid w:val="00370615"/>
    <w:rsid w:val="00390658"/>
    <w:rsid w:val="00391108"/>
    <w:rsid w:val="003915CA"/>
    <w:rsid w:val="003A6085"/>
    <w:rsid w:val="003B5BB7"/>
    <w:rsid w:val="003B7119"/>
    <w:rsid w:val="003C1B1F"/>
    <w:rsid w:val="003C6FF1"/>
    <w:rsid w:val="003D13AA"/>
    <w:rsid w:val="003D5147"/>
    <w:rsid w:val="003E1ECA"/>
    <w:rsid w:val="003F3ECD"/>
    <w:rsid w:val="003F68CC"/>
    <w:rsid w:val="00400401"/>
    <w:rsid w:val="00400AB2"/>
    <w:rsid w:val="00405205"/>
    <w:rsid w:val="0040701E"/>
    <w:rsid w:val="00417D43"/>
    <w:rsid w:val="0042247B"/>
    <w:rsid w:val="00425350"/>
    <w:rsid w:val="00427B65"/>
    <w:rsid w:val="00430C0C"/>
    <w:rsid w:val="00431509"/>
    <w:rsid w:val="00433ED7"/>
    <w:rsid w:val="004470D6"/>
    <w:rsid w:val="00457957"/>
    <w:rsid w:val="0046107F"/>
    <w:rsid w:val="0046470B"/>
    <w:rsid w:val="00464A95"/>
    <w:rsid w:val="00466333"/>
    <w:rsid w:val="0047273E"/>
    <w:rsid w:val="004776BA"/>
    <w:rsid w:val="00486600"/>
    <w:rsid w:val="00496BC4"/>
    <w:rsid w:val="004A1688"/>
    <w:rsid w:val="004A39EA"/>
    <w:rsid w:val="004A5B80"/>
    <w:rsid w:val="004B1C5A"/>
    <w:rsid w:val="004C0DAC"/>
    <w:rsid w:val="004C3A83"/>
    <w:rsid w:val="004C3FA4"/>
    <w:rsid w:val="004D1388"/>
    <w:rsid w:val="004D1F6D"/>
    <w:rsid w:val="004E5B8E"/>
    <w:rsid w:val="004F4A10"/>
    <w:rsid w:val="00503800"/>
    <w:rsid w:val="00513C2B"/>
    <w:rsid w:val="00553921"/>
    <w:rsid w:val="0056365D"/>
    <w:rsid w:val="005715E4"/>
    <w:rsid w:val="00581DA2"/>
    <w:rsid w:val="00585A31"/>
    <w:rsid w:val="005A3E88"/>
    <w:rsid w:val="005A4362"/>
    <w:rsid w:val="005A7B66"/>
    <w:rsid w:val="005B024B"/>
    <w:rsid w:val="005B3694"/>
    <w:rsid w:val="005D21A8"/>
    <w:rsid w:val="005E31A6"/>
    <w:rsid w:val="005E6E5C"/>
    <w:rsid w:val="005E6FDA"/>
    <w:rsid w:val="0060091F"/>
    <w:rsid w:val="00613F77"/>
    <w:rsid w:val="006162E9"/>
    <w:rsid w:val="0063135F"/>
    <w:rsid w:val="006329D9"/>
    <w:rsid w:val="00636991"/>
    <w:rsid w:val="00637586"/>
    <w:rsid w:val="006553C9"/>
    <w:rsid w:val="006574B0"/>
    <w:rsid w:val="006639F3"/>
    <w:rsid w:val="0066712A"/>
    <w:rsid w:val="0067090F"/>
    <w:rsid w:val="006744E8"/>
    <w:rsid w:val="00676820"/>
    <w:rsid w:val="00680C0B"/>
    <w:rsid w:val="006A3748"/>
    <w:rsid w:val="006A5F6F"/>
    <w:rsid w:val="006B1595"/>
    <w:rsid w:val="006B22BE"/>
    <w:rsid w:val="006B4FBD"/>
    <w:rsid w:val="006B5538"/>
    <w:rsid w:val="006B61D4"/>
    <w:rsid w:val="006C1195"/>
    <w:rsid w:val="006C30D7"/>
    <w:rsid w:val="006C33D7"/>
    <w:rsid w:val="006C7D14"/>
    <w:rsid w:val="006D64C1"/>
    <w:rsid w:val="006E0B31"/>
    <w:rsid w:val="006E57BC"/>
    <w:rsid w:val="006E7933"/>
    <w:rsid w:val="006F5179"/>
    <w:rsid w:val="007021A5"/>
    <w:rsid w:val="0070558F"/>
    <w:rsid w:val="00706366"/>
    <w:rsid w:val="00707E63"/>
    <w:rsid w:val="00710AB3"/>
    <w:rsid w:val="007178B3"/>
    <w:rsid w:val="00721B67"/>
    <w:rsid w:val="00727F5F"/>
    <w:rsid w:val="0073467B"/>
    <w:rsid w:val="007412B0"/>
    <w:rsid w:val="00750A98"/>
    <w:rsid w:val="007722F0"/>
    <w:rsid w:val="007729EA"/>
    <w:rsid w:val="00773DCC"/>
    <w:rsid w:val="00776402"/>
    <w:rsid w:val="0077681E"/>
    <w:rsid w:val="00781EC0"/>
    <w:rsid w:val="00795941"/>
    <w:rsid w:val="00795B0C"/>
    <w:rsid w:val="007B0527"/>
    <w:rsid w:val="007C1E7C"/>
    <w:rsid w:val="007C3200"/>
    <w:rsid w:val="007D6E33"/>
    <w:rsid w:val="007E0065"/>
    <w:rsid w:val="007E4FC3"/>
    <w:rsid w:val="007E7DDD"/>
    <w:rsid w:val="007F622F"/>
    <w:rsid w:val="00801140"/>
    <w:rsid w:val="00802F28"/>
    <w:rsid w:val="0080365C"/>
    <w:rsid w:val="00804472"/>
    <w:rsid w:val="008107EF"/>
    <w:rsid w:val="0081158C"/>
    <w:rsid w:val="00814635"/>
    <w:rsid w:val="0081725E"/>
    <w:rsid w:val="00827CD6"/>
    <w:rsid w:val="008303EA"/>
    <w:rsid w:val="00852189"/>
    <w:rsid w:val="00852A3D"/>
    <w:rsid w:val="00853BA6"/>
    <w:rsid w:val="008600B7"/>
    <w:rsid w:val="00860F0A"/>
    <w:rsid w:val="00877A42"/>
    <w:rsid w:val="00881C9A"/>
    <w:rsid w:val="008860F2"/>
    <w:rsid w:val="008A1758"/>
    <w:rsid w:val="008A1F85"/>
    <w:rsid w:val="008B6038"/>
    <w:rsid w:val="008D1AD1"/>
    <w:rsid w:val="008F09AA"/>
    <w:rsid w:val="008F0E73"/>
    <w:rsid w:val="00906D3A"/>
    <w:rsid w:val="00915982"/>
    <w:rsid w:val="00917A31"/>
    <w:rsid w:val="009318B6"/>
    <w:rsid w:val="00935E26"/>
    <w:rsid w:val="00965F30"/>
    <w:rsid w:val="0097524C"/>
    <w:rsid w:val="00975BEF"/>
    <w:rsid w:val="00984EE8"/>
    <w:rsid w:val="00992326"/>
    <w:rsid w:val="009956C7"/>
    <w:rsid w:val="009B0681"/>
    <w:rsid w:val="009B14B1"/>
    <w:rsid w:val="009C0EDF"/>
    <w:rsid w:val="009C4430"/>
    <w:rsid w:val="009D615E"/>
    <w:rsid w:val="009E0B20"/>
    <w:rsid w:val="009E4115"/>
    <w:rsid w:val="009F06C2"/>
    <w:rsid w:val="009F3864"/>
    <w:rsid w:val="00A01980"/>
    <w:rsid w:val="00A0462C"/>
    <w:rsid w:val="00A12AF5"/>
    <w:rsid w:val="00A16E75"/>
    <w:rsid w:val="00A32A10"/>
    <w:rsid w:val="00A353B1"/>
    <w:rsid w:val="00A36E71"/>
    <w:rsid w:val="00A41D0A"/>
    <w:rsid w:val="00A42FD8"/>
    <w:rsid w:val="00A61821"/>
    <w:rsid w:val="00A70AFA"/>
    <w:rsid w:val="00A75E18"/>
    <w:rsid w:val="00A91F1D"/>
    <w:rsid w:val="00A94138"/>
    <w:rsid w:val="00AC09E9"/>
    <w:rsid w:val="00AD19DB"/>
    <w:rsid w:val="00AD45A2"/>
    <w:rsid w:val="00AE475A"/>
    <w:rsid w:val="00B0023F"/>
    <w:rsid w:val="00B121E3"/>
    <w:rsid w:val="00B12B4D"/>
    <w:rsid w:val="00B32A1E"/>
    <w:rsid w:val="00B35020"/>
    <w:rsid w:val="00B44754"/>
    <w:rsid w:val="00B45BEA"/>
    <w:rsid w:val="00B504D1"/>
    <w:rsid w:val="00B558C3"/>
    <w:rsid w:val="00B631CA"/>
    <w:rsid w:val="00B640A6"/>
    <w:rsid w:val="00B72F00"/>
    <w:rsid w:val="00B8229D"/>
    <w:rsid w:val="00B84629"/>
    <w:rsid w:val="00B85ABA"/>
    <w:rsid w:val="00B8600A"/>
    <w:rsid w:val="00B96868"/>
    <w:rsid w:val="00BB1712"/>
    <w:rsid w:val="00BB31DF"/>
    <w:rsid w:val="00BB4BD8"/>
    <w:rsid w:val="00BB4C5E"/>
    <w:rsid w:val="00BE681F"/>
    <w:rsid w:val="00BF0233"/>
    <w:rsid w:val="00C10937"/>
    <w:rsid w:val="00C166E0"/>
    <w:rsid w:val="00C20251"/>
    <w:rsid w:val="00C2273B"/>
    <w:rsid w:val="00C27424"/>
    <w:rsid w:val="00C5003B"/>
    <w:rsid w:val="00C51DDF"/>
    <w:rsid w:val="00C60469"/>
    <w:rsid w:val="00C64FF1"/>
    <w:rsid w:val="00C65AC3"/>
    <w:rsid w:val="00C7220A"/>
    <w:rsid w:val="00C80005"/>
    <w:rsid w:val="00C91365"/>
    <w:rsid w:val="00C963BC"/>
    <w:rsid w:val="00CA5FA5"/>
    <w:rsid w:val="00CB224D"/>
    <w:rsid w:val="00CB472C"/>
    <w:rsid w:val="00CC211E"/>
    <w:rsid w:val="00CC2B79"/>
    <w:rsid w:val="00CD3E3F"/>
    <w:rsid w:val="00CE05EB"/>
    <w:rsid w:val="00CE1586"/>
    <w:rsid w:val="00CE21AF"/>
    <w:rsid w:val="00CF3098"/>
    <w:rsid w:val="00D00FDF"/>
    <w:rsid w:val="00D04DC4"/>
    <w:rsid w:val="00D05897"/>
    <w:rsid w:val="00D1413A"/>
    <w:rsid w:val="00D239C9"/>
    <w:rsid w:val="00D24A64"/>
    <w:rsid w:val="00D30BD2"/>
    <w:rsid w:val="00D343F7"/>
    <w:rsid w:val="00D44A3E"/>
    <w:rsid w:val="00D54BCA"/>
    <w:rsid w:val="00D567BB"/>
    <w:rsid w:val="00D57A30"/>
    <w:rsid w:val="00D61302"/>
    <w:rsid w:val="00D61EFA"/>
    <w:rsid w:val="00D622CB"/>
    <w:rsid w:val="00D762A3"/>
    <w:rsid w:val="00D779DD"/>
    <w:rsid w:val="00D80B30"/>
    <w:rsid w:val="00D817C8"/>
    <w:rsid w:val="00D82EF1"/>
    <w:rsid w:val="00D82F7A"/>
    <w:rsid w:val="00D91067"/>
    <w:rsid w:val="00D927D6"/>
    <w:rsid w:val="00DA052B"/>
    <w:rsid w:val="00DA2B58"/>
    <w:rsid w:val="00DC44AE"/>
    <w:rsid w:val="00DD052A"/>
    <w:rsid w:val="00DD0CB7"/>
    <w:rsid w:val="00DE19F2"/>
    <w:rsid w:val="00DE1BB2"/>
    <w:rsid w:val="00DF4319"/>
    <w:rsid w:val="00DF580E"/>
    <w:rsid w:val="00DF7F1E"/>
    <w:rsid w:val="00E168F1"/>
    <w:rsid w:val="00E257A7"/>
    <w:rsid w:val="00E30552"/>
    <w:rsid w:val="00E34E22"/>
    <w:rsid w:val="00E544B0"/>
    <w:rsid w:val="00E56AED"/>
    <w:rsid w:val="00E64541"/>
    <w:rsid w:val="00E829C4"/>
    <w:rsid w:val="00E83C61"/>
    <w:rsid w:val="00EA1E10"/>
    <w:rsid w:val="00EA49DE"/>
    <w:rsid w:val="00EA7BB3"/>
    <w:rsid w:val="00EB0213"/>
    <w:rsid w:val="00EB2767"/>
    <w:rsid w:val="00EB6DE2"/>
    <w:rsid w:val="00EC0169"/>
    <w:rsid w:val="00EC27BE"/>
    <w:rsid w:val="00EC385B"/>
    <w:rsid w:val="00EC4E69"/>
    <w:rsid w:val="00EF4B82"/>
    <w:rsid w:val="00F004F7"/>
    <w:rsid w:val="00F0169D"/>
    <w:rsid w:val="00F020EC"/>
    <w:rsid w:val="00F1682A"/>
    <w:rsid w:val="00F16960"/>
    <w:rsid w:val="00F17FF3"/>
    <w:rsid w:val="00F313DF"/>
    <w:rsid w:val="00F32C33"/>
    <w:rsid w:val="00F332D4"/>
    <w:rsid w:val="00F35459"/>
    <w:rsid w:val="00F35AF9"/>
    <w:rsid w:val="00F47678"/>
    <w:rsid w:val="00F7323E"/>
    <w:rsid w:val="00F76930"/>
    <w:rsid w:val="00F8102A"/>
    <w:rsid w:val="00F81E04"/>
    <w:rsid w:val="00F86BB4"/>
    <w:rsid w:val="00F86DC5"/>
    <w:rsid w:val="00F93E75"/>
    <w:rsid w:val="00FA139F"/>
    <w:rsid w:val="00FA6646"/>
    <w:rsid w:val="00FA7A10"/>
    <w:rsid w:val="00FC2F04"/>
    <w:rsid w:val="00FD03CB"/>
    <w:rsid w:val="00FE0124"/>
    <w:rsid w:val="00FF1303"/>
    <w:rsid w:val="0180FEFF"/>
    <w:rsid w:val="01A5F3C4"/>
    <w:rsid w:val="04E21DE9"/>
    <w:rsid w:val="0563956B"/>
    <w:rsid w:val="058EDCA2"/>
    <w:rsid w:val="073CBED9"/>
    <w:rsid w:val="0F7AF2F1"/>
    <w:rsid w:val="1039F762"/>
    <w:rsid w:val="11520A26"/>
    <w:rsid w:val="121D7C5F"/>
    <w:rsid w:val="16AB0D6F"/>
    <w:rsid w:val="18C69C06"/>
    <w:rsid w:val="19722678"/>
    <w:rsid w:val="198E44C3"/>
    <w:rsid w:val="1B910024"/>
    <w:rsid w:val="1C594BD0"/>
    <w:rsid w:val="1F71A999"/>
    <w:rsid w:val="21B5790A"/>
    <w:rsid w:val="21D3A366"/>
    <w:rsid w:val="21FB40CA"/>
    <w:rsid w:val="22B40E13"/>
    <w:rsid w:val="24D989E5"/>
    <w:rsid w:val="25F0CA1E"/>
    <w:rsid w:val="2656F822"/>
    <w:rsid w:val="266EFC98"/>
    <w:rsid w:val="27242B74"/>
    <w:rsid w:val="2B6514C8"/>
    <w:rsid w:val="2C74A080"/>
    <w:rsid w:val="2C7F4DB0"/>
    <w:rsid w:val="2CA035AA"/>
    <w:rsid w:val="2D428ACE"/>
    <w:rsid w:val="30970336"/>
    <w:rsid w:val="313EDCB9"/>
    <w:rsid w:val="3AE90FD9"/>
    <w:rsid w:val="3D8942CE"/>
    <w:rsid w:val="409AF5DF"/>
    <w:rsid w:val="43B9263A"/>
    <w:rsid w:val="443FFD77"/>
    <w:rsid w:val="47318DA2"/>
    <w:rsid w:val="4773C414"/>
    <w:rsid w:val="4BB5F242"/>
    <w:rsid w:val="4C59FDF2"/>
    <w:rsid w:val="4FEAC705"/>
    <w:rsid w:val="5056484B"/>
    <w:rsid w:val="5093674A"/>
    <w:rsid w:val="51C8477E"/>
    <w:rsid w:val="5216D4A8"/>
    <w:rsid w:val="55FCD9AD"/>
    <w:rsid w:val="5768663A"/>
    <w:rsid w:val="5C8B0283"/>
    <w:rsid w:val="5D226A20"/>
    <w:rsid w:val="61EEA1BC"/>
    <w:rsid w:val="670D5393"/>
    <w:rsid w:val="67624DB5"/>
    <w:rsid w:val="6A8F6CB4"/>
    <w:rsid w:val="6DB4172A"/>
    <w:rsid w:val="6E40CC31"/>
    <w:rsid w:val="6E5856A7"/>
    <w:rsid w:val="73888232"/>
    <w:rsid w:val="7422B4A4"/>
    <w:rsid w:val="7424A76E"/>
    <w:rsid w:val="749880BD"/>
    <w:rsid w:val="774D9140"/>
    <w:rsid w:val="7A69F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2DB08730"/>
  <w15:chartTrackingRefBased/>
  <w15:docId w15:val="{C67BC620-2D89-4078-A960-50B244C72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1D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81D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81D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1D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1D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1D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1D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1D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1D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1D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81DA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81DA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1DA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1DA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1D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1D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1D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1DA2"/>
    <w:rPr>
      <w:rFonts w:eastAsiaTheme="majorEastAsia" w:cstheme="majorBidi"/>
      <w:color w:val="272727" w:themeColor="text1" w:themeTint="D8"/>
    </w:rPr>
  </w:style>
  <w:style w:type="paragraph" w:styleId="Title">
    <w:name w:val="Title"/>
    <w:basedOn w:val="Normal"/>
    <w:next w:val="Normal"/>
    <w:link w:val="TitleChar"/>
    <w:uiPriority w:val="10"/>
    <w:qFormat/>
    <w:rsid w:val="00581D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1D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1D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1D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1DA2"/>
    <w:pPr>
      <w:spacing w:before="160"/>
      <w:jc w:val="center"/>
    </w:pPr>
    <w:rPr>
      <w:i/>
      <w:iCs/>
      <w:color w:val="404040" w:themeColor="text1" w:themeTint="BF"/>
    </w:rPr>
  </w:style>
  <w:style w:type="character" w:customStyle="1" w:styleId="QuoteChar">
    <w:name w:val="Quote Char"/>
    <w:basedOn w:val="DefaultParagraphFont"/>
    <w:link w:val="Quote"/>
    <w:uiPriority w:val="29"/>
    <w:rsid w:val="00581DA2"/>
    <w:rPr>
      <w:i/>
      <w:iCs/>
      <w:color w:val="404040" w:themeColor="text1" w:themeTint="BF"/>
    </w:rPr>
  </w:style>
  <w:style w:type="paragraph" w:styleId="ListParagraph">
    <w:name w:val="List Paragraph"/>
    <w:basedOn w:val="Normal"/>
    <w:uiPriority w:val="34"/>
    <w:qFormat/>
    <w:rsid w:val="00581DA2"/>
    <w:pPr>
      <w:ind w:left="720"/>
      <w:contextualSpacing/>
    </w:pPr>
  </w:style>
  <w:style w:type="character" w:styleId="IntenseEmphasis">
    <w:name w:val="Intense Emphasis"/>
    <w:basedOn w:val="DefaultParagraphFont"/>
    <w:uiPriority w:val="21"/>
    <w:qFormat/>
    <w:rsid w:val="00581DA2"/>
    <w:rPr>
      <w:i/>
      <w:iCs/>
      <w:color w:val="0F4761" w:themeColor="accent1" w:themeShade="BF"/>
    </w:rPr>
  </w:style>
  <w:style w:type="paragraph" w:styleId="IntenseQuote">
    <w:name w:val="Intense Quote"/>
    <w:basedOn w:val="Normal"/>
    <w:next w:val="Normal"/>
    <w:link w:val="IntenseQuoteChar"/>
    <w:uiPriority w:val="30"/>
    <w:qFormat/>
    <w:rsid w:val="00581D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1DA2"/>
    <w:rPr>
      <w:i/>
      <w:iCs/>
      <w:color w:val="0F4761" w:themeColor="accent1" w:themeShade="BF"/>
    </w:rPr>
  </w:style>
  <w:style w:type="character" w:styleId="IntenseReference">
    <w:name w:val="Intense Reference"/>
    <w:basedOn w:val="DefaultParagraphFont"/>
    <w:uiPriority w:val="32"/>
    <w:qFormat/>
    <w:rsid w:val="00581DA2"/>
    <w:rPr>
      <w:b/>
      <w:bCs/>
      <w:smallCaps/>
      <w:color w:val="0F4761" w:themeColor="accent1" w:themeShade="BF"/>
      <w:spacing w:val="5"/>
    </w:rPr>
  </w:style>
  <w:style w:type="table" w:styleId="TableGrid">
    <w:name w:val="Table Grid"/>
    <w:basedOn w:val="TableNormal"/>
    <w:uiPriority w:val="39"/>
    <w:rsid w:val="00581D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600A"/>
    <w:rPr>
      <w:color w:val="467886" w:themeColor="hyperlink"/>
      <w:u w:val="single"/>
    </w:rPr>
  </w:style>
  <w:style w:type="character" w:styleId="UnresolvedMention">
    <w:name w:val="Unresolved Mention"/>
    <w:basedOn w:val="DefaultParagraphFont"/>
    <w:uiPriority w:val="99"/>
    <w:semiHidden/>
    <w:unhideWhenUsed/>
    <w:rsid w:val="00B8600A"/>
    <w:rPr>
      <w:color w:val="605E5C"/>
      <w:shd w:val="clear" w:color="auto" w:fill="E1DFDD"/>
    </w:rPr>
  </w:style>
  <w:style w:type="character" w:styleId="CommentReference">
    <w:name w:val="annotation reference"/>
    <w:basedOn w:val="DefaultParagraphFont"/>
    <w:uiPriority w:val="99"/>
    <w:semiHidden/>
    <w:unhideWhenUsed/>
    <w:rsid w:val="00D05897"/>
    <w:rPr>
      <w:sz w:val="16"/>
      <w:szCs w:val="16"/>
    </w:rPr>
  </w:style>
  <w:style w:type="paragraph" w:styleId="CommentText">
    <w:name w:val="annotation text"/>
    <w:basedOn w:val="Normal"/>
    <w:link w:val="CommentTextChar"/>
    <w:uiPriority w:val="99"/>
    <w:unhideWhenUsed/>
    <w:rsid w:val="00D05897"/>
    <w:pPr>
      <w:spacing w:line="240" w:lineRule="auto"/>
    </w:pPr>
    <w:rPr>
      <w:sz w:val="20"/>
      <w:szCs w:val="20"/>
    </w:rPr>
  </w:style>
  <w:style w:type="character" w:customStyle="1" w:styleId="CommentTextChar">
    <w:name w:val="Comment Text Char"/>
    <w:basedOn w:val="DefaultParagraphFont"/>
    <w:link w:val="CommentText"/>
    <w:uiPriority w:val="99"/>
    <w:rsid w:val="00D05897"/>
    <w:rPr>
      <w:sz w:val="20"/>
      <w:szCs w:val="20"/>
    </w:rPr>
  </w:style>
  <w:style w:type="paragraph" w:styleId="CommentSubject">
    <w:name w:val="annotation subject"/>
    <w:basedOn w:val="CommentText"/>
    <w:next w:val="CommentText"/>
    <w:link w:val="CommentSubjectChar"/>
    <w:uiPriority w:val="99"/>
    <w:semiHidden/>
    <w:unhideWhenUsed/>
    <w:rsid w:val="00D05897"/>
    <w:rPr>
      <w:b/>
      <w:bCs/>
    </w:rPr>
  </w:style>
  <w:style w:type="character" w:customStyle="1" w:styleId="CommentSubjectChar">
    <w:name w:val="Comment Subject Char"/>
    <w:basedOn w:val="CommentTextChar"/>
    <w:link w:val="CommentSubject"/>
    <w:uiPriority w:val="99"/>
    <w:semiHidden/>
    <w:rsid w:val="00D05897"/>
    <w:rPr>
      <w:b/>
      <w:bCs/>
      <w:sz w:val="20"/>
      <w:szCs w:val="20"/>
    </w:rPr>
  </w:style>
  <w:style w:type="character" w:styleId="Mention">
    <w:name w:val="Mention"/>
    <w:basedOn w:val="DefaultParagraphFont"/>
    <w:uiPriority w:val="99"/>
    <w:unhideWhenUsed/>
    <w:rsid w:val="00D05897"/>
    <w:rPr>
      <w:color w:val="2B579A"/>
      <w:shd w:val="clear" w:color="auto" w:fill="E1DFDD"/>
    </w:rPr>
  </w:style>
  <w:style w:type="paragraph" w:styleId="Header">
    <w:name w:val="header"/>
    <w:basedOn w:val="Normal"/>
    <w:link w:val="HeaderChar"/>
    <w:uiPriority w:val="99"/>
    <w:unhideWhenUsed/>
    <w:rsid w:val="00B002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023F"/>
  </w:style>
  <w:style w:type="paragraph" w:styleId="Footer">
    <w:name w:val="footer"/>
    <w:basedOn w:val="Normal"/>
    <w:link w:val="FooterChar"/>
    <w:uiPriority w:val="99"/>
    <w:unhideWhenUsed/>
    <w:rsid w:val="00B002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02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720500">
      <w:bodyDiv w:val="1"/>
      <w:marLeft w:val="0"/>
      <w:marRight w:val="0"/>
      <w:marTop w:val="0"/>
      <w:marBottom w:val="0"/>
      <w:divBdr>
        <w:top w:val="none" w:sz="0" w:space="0" w:color="auto"/>
        <w:left w:val="none" w:sz="0" w:space="0" w:color="auto"/>
        <w:bottom w:val="none" w:sz="0" w:space="0" w:color="auto"/>
        <w:right w:val="none" w:sz="0" w:space="0" w:color="auto"/>
      </w:divBdr>
    </w:div>
    <w:div w:id="425615508">
      <w:bodyDiv w:val="1"/>
      <w:marLeft w:val="0"/>
      <w:marRight w:val="0"/>
      <w:marTop w:val="0"/>
      <w:marBottom w:val="0"/>
      <w:divBdr>
        <w:top w:val="none" w:sz="0" w:space="0" w:color="auto"/>
        <w:left w:val="none" w:sz="0" w:space="0" w:color="auto"/>
        <w:bottom w:val="none" w:sz="0" w:space="0" w:color="auto"/>
        <w:right w:val="none" w:sz="0" w:space="0" w:color="auto"/>
      </w:divBdr>
    </w:div>
    <w:div w:id="550963507">
      <w:bodyDiv w:val="1"/>
      <w:marLeft w:val="0"/>
      <w:marRight w:val="0"/>
      <w:marTop w:val="0"/>
      <w:marBottom w:val="0"/>
      <w:divBdr>
        <w:top w:val="none" w:sz="0" w:space="0" w:color="auto"/>
        <w:left w:val="none" w:sz="0" w:space="0" w:color="auto"/>
        <w:bottom w:val="none" w:sz="0" w:space="0" w:color="auto"/>
        <w:right w:val="none" w:sz="0" w:space="0" w:color="auto"/>
      </w:divBdr>
    </w:div>
    <w:div w:id="666834328">
      <w:bodyDiv w:val="1"/>
      <w:marLeft w:val="0"/>
      <w:marRight w:val="0"/>
      <w:marTop w:val="0"/>
      <w:marBottom w:val="0"/>
      <w:divBdr>
        <w:top w:val="none" w:sz="0" w:space="0" w:color="auto"/>
        <w:left w:val="none" w:sz="0" w:space="0" w:color="auto"/>
        <w:bottom w:val="none" w:sz="0" w:space="0" w:color="auto"/>
        <w:right w:val="none" w:sz="0" w:space="0" w:color="auto"/>
      </w:divBdr>
    </w:div>
    <w:div w:id="1025180457">
      <w:bodyDiv w:val="1"/>
      <w:marLeft w:val="0"/>
      <w:marRight w:val="0"/>
      <w:marTop w:val="0"/>
      <w:marBottom w:val="0"/>
      <w:divBdr>
        <w:top w:val="none" w:sz="0" w:space="0" w:color="auto"/>
        <w:left w:val="none" w:sz="0" w:space="0" w:color="auto"/>
        <w:bottom w:val="none" w:sz="0" w:space="0" w:color="auto"/>
        <w:right w:val="none" w:sz="0" w:space="0" w:color="auto"/>
      </w:divBdr>
    </w:div>
    <w:div w:id="1092161334">
      <w:bodyDiv w:val="1"/>
      <w:marLeft w:val="0"/>
      <w:marRight w:val="0"/>
      <w:marTop w:val="0"/>
      <w:marBottom w:val="0"/>
      <w:divBdr>
        <w:top w:val="none" w:sz="0" w:space="0" w:color="auto"/>
        <w:left w:val="none" w:sz="0" w:space="0" w:color="auto"/>
        <w:bottom w:val="none" w:sz="0" w:space="0" w:color="auto"/>
        <w:right w:val="none" w:sz="0" w:space="0" w:color="auto"/>
      </w:divBdr>
    </w:div>
    <w:div w:id="1720520341">
      <w:bodyDiv w:val="1"/>
      <w:marLeft w:val="0"/>
      <w:marRight w:val="0"/>
      <w:marTop w:val="0"/>
      <w:marBottom w:val="0"/>
      <w:divBdr>
        <w:top w:val="none" w:sz="0" w:space="0" w:color="auto"/>
        <w:left w:val="none" w:sz="0" w:space="0" w:color="auto"/>
        <w:bottom w:val="none" w:sz="0" w:space="0" w:color="auto"/>
        <w:right w:val="none" w:sz="0" w:space="0" w:color="auto"/>
      </w:divBdr>
    </w:div>
    <w:div w:id="214541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hyperlink" Target="https://ugeducation.osu.edu/academics/general-education-ge/ge-course-submission" TargetMode="External"/><Relationship Id="rId12" Type="http://schemas.openxmlformats.org/officeDocument/2006/relationships/image" Target="media/image4.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image" Target="media/image3.emf"/><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footnotes" Target="footnote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3968</Words>
  <Characters>21193</Characters>
  <Application>Microsoft Office Word</Application>
  <DocSecurity>0</DocSecurity>
  <Lines>883</Lines>
  <Paragraphs>585</Paragraphs>
  <ScaleCrop>false</ScaleCrop>
  <Company/>
  <LinksUpToDate>false</LinksUpToDate>
  <CharactersWithSpaces>24576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Daly, Meg</dc:creator>
  <cp:keywords/>
  <dc:description/>
  <cp:lastModifiedBy>Daly, Meg</cp:lastModifiedBy>
  <cp:revision>4</cp:revision>
  <dcterms:created xsi:type="dcterms:W3CDTF">2025-12-13T20:59:00Z</dcterms:created>
  <dcterms:modified xsi:type="dcterms:W3CDTF">2025-12-24T16:25:00Z</dcterms:modified>
</cp:coreProperties>
</file>